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921C" w14:textId="4AD798B1" w:rsidR="002752E2" w:rsidRDefault="002752E2" w:rsidP="002752E2">
      <w:pPr>
        <w:pStyle w:val="Textfrontpage"/>
      </w:pPr>
      <w:r>
        <w:t xml:space="preserve">Information regarding the </w:t>
      </w:r>
      <w:r w:rsidR="00EF6AD1">
        <w:t xml:space="preserve">general conditions of delivery </w:t>
      </w:r>
    </w:p>
    <w:p w14:paraId="5DA2FC16" w14:textId="77777777" w:rsidR="002752E2" w:rsidRDefault="002752E2" w:rsidP="002752E2">
      <w:pPr>
        <w:pStyle w:val="Textfrontpage"/>
      </w:pPr>
    </w:p>
    <w:p w14:paraId="50ADAF82" w14:textId="77777777" w:rsidR="002752E2" w:rsidRDefault="002752E2" w:rsidP="002752E2">
      <w:pPr>
        <w:pStyle w:val="Textfrontpage"/>
      </w:pPr>
      <w:r>
        <w:t xml:space="preserve">Dovre Sertifisering AS </w:t>
      </w:r>
    </w:p>
    <w:p w14:paraId="3232EE10" w14:textId="4FA8512A" w:rsidR="002752E2" w:rsidRPr="00127011" w:rsidRDefault="00EF6AD1" w:rsidP="002752E2">
      <w:pPr>
        <w:pStyle w:val="Textfrontpage"/>
      </w:pPr>
      <w:r>
        <w:t>INFORMATION</w:t>
      </w:r>
    </w:p>
    <w:p w14:paraId="44D16679" w14:textId="5F7A188D" w:rsidR="002752E2" w:rsidRPr="00127011" w:rsidRDefault="00563F36" w:rsidP="002752E2">
      <w:pPr>
        <w:pStyle w:val="Textfrontpage"/>
      </w:pPr>
      <w:r>
        <w:rPr>
          <w:noProof/>
          <w:sz w:val="36"/>
          <w:szCs w:val="36"/>
          <w:lang w:val="en-CA"/>
        </w:rPr>
        <w:t>INF</w:t>
      </w:r>
      <w:r w:rsidR="00426444">
        <w:rPr>
          <w:noProof/>
          <w:sz w:val="36"/>
          <w:szCs w:val="36"/>
          <w:lang w:val="en-CA"/>
        </w:rPr>
        <w:t>-DSE-202</w:t>
      </w:r>
      <w:r w:rsidR="00EF6AD1">
        <w:rPr>
          <w:noProof/>
          <w:sz w:val="36"/>
          <w:szCs w:val="36"/>
          <w:lang w:val="en-CA"/>
        </w:rPr>
        <w:t>2</w:t>
      </w:r>
      <w:r w:rsidR="00426444">
        <w:rPr>
          <w:noProof/>
          <w:sz w:val="36"/>
          <w:szCs w:val="36"/>
          <w:lang w:val="en-CA"/>
        </w:rPr>
        <w:t>-00</w:t>
      </w:r>
      <w:r w:rsidR="00EF6AD1">
        <w:rPr>
          <w:noProof/>
          <w:sz w:val="36"/>
          <w:szCs w:val="36"/>
          <w:lang w:val="en-CA"/>
        </w:rPr>
        <w:t>1</w:t>
      </w:r>
      <w:r w:rsidR="00426444">
        <w:rPr>
          <w:noProof/>
          <w:sz w:val="36"/>
          <w:szCs w:val="36"/>
          <w:lang w:val="en-CA"/>
        </w:rPr>
        <w:t xml:space="preserve"> </w:t>
      </w:r>
      <w:r w:rsidR="00EF6AD1">
        <w:rPr>
          <w:noProof/>
          <w:sz w:val="36"/>
          <w:szCs w:val="36"/>
          <w:lang w:val="en-CA"/>
        </w:rPr>
        <w:t>General conditions of delivery of services</w:t>
      </w:r>
    </w:p>
    <w:p w14:paraId="30551C28" w14:textId="3B219733" w:rsidR="002752E2" w:rsidRDefault="002752E2" w:rsidP="002752E2">
      <w:pPr>
        <w:spacing w:before="247"/>
        <w:ind w:left="1623" w:right="1624"/>
        <w:jc w:val="center"/>
        <w:rPr>
          <w:b/>
          <w:lang w:val="en-GB"/>
        </w:rPr>
      </w:pPr>
      <w:r>
        <w:rPr>
          <w:b/>
          <w:lang w:val="en-GB"/>
        </w:rPr>
        <w:t xml:space="preserve">Information </w:t>
      </w:r>
      <w:r w:rsidR="00563F36">
        <w:rPr>
          <w:b/>
          <w:lang w:val="en-GB"/>
        </w:rPr>
        <w:t xml:space="preserve">to clarify </w:t>
      </w:r>
      <w:r w:rsidR="00EF6AD1">
        <w:rPr>
          <w:b/>
          <w:lang w:val="en-GB"/>
        </w:rPr>
        <w:t>delivery of services</w:t>
      </w:r>
    </w:p>
    <w:p w14:paraId="4C25E919" w14:textId="77777777" w:rsidR="002752E2" w:rsidRPr="00730C56" w:rsidRDefault="002752E2" w:rsidP="002752E2">
      <w:pPr>
        <w:rPr>
          <w:lang w:val="en-GB"/>
        </w:rPr>
      </w:pPr>
    </w:p>
    <w:p w14:paraId="656C3142" w14:textId="77777777" w:rsidR="002752E2" w:rsidRPr="00730C56" w:rsidRDefault="002752E2" w:rsidP="002752E2">
      <w:pPr>
        <w:rPr>
          <w:lang w:val="en-GB"/>
        </w:rPr>
      </w:pPr>
    </w:p>
    <w:p w14:paraId="02AA8E44" w14:textId="77777777" w:rsidR="002752E2" w:rsidRPr="00730C56" w:rsidRDefault="002752E2" w:rsidP="002752E2">
      <w:pPr>
        <w:rPr>
          <w:lang w:val="en-GB"/>
        </w:rPr>
      </w:pPr>
    </w:p>
    <w:p w14:paraId="64207FA6" w14:textId="77777777" w:rsidR="002752E2" w:rsidRDefault="002752E2" w:rsidP="002752E2">
      <w:pPr>
        <w:rPr>
          <w:b/>
          <w:lang w:val="en-GB"/>
        </w:rPr>
      </w:pPr>
    </w:p>
    <w:p w14:paraId="6218082B" w14:textId="6DDAC664" w:rsidR="00563F36" w:rsidRDefault="002752E2" w:rsidP="002752E2">
      <w:pPr>
        <w:tabs>
          <w:tab w:val="left" w:pos="5110"/>
        </w:tabs>
        <w:rPr>
          <w:rStyle w:val="TekstDovrePEDBlue"/>
        </w:rPr>
      </w:pPr>
      <w:r>
        <w:rPr>
          <w:lang w:val="en-GB"/>
        </w:rPr>
        <w:tab/>
      </w:r>
      <w:bookmarkStart w:id="0" w:name="_Toc469046124"/>
      <w:r>
        <w:rPr>
          <w:rStyle w:val="TekstDovrePEDBlue"/>
        </w:rPr>
        <w:tab/>
      </w:r>
    </w:p>
    <w:p w14:paraId="7CF9DF83" w14:textId="77777777" w:rsidR="00563F36" w:rsidRDefault="00563F36" w:rsidP="002752E2">
      <w:pPr>
        <w:tabs>
          <w:tab w:val="left" w:pos="5110"/>
        </w:tabs>
        <w:rPr>
          <w:rStyle w:val="TekstDovrePEDBlue"/>
        </w:rPr>
      </w:pPr>
    </w:p>
    <w:p w14:paraId="0B170FE0" w14:textId="77777777" w:rsidR="00563F36" w:rsidRDefault="00563F36" w:rsidP="002752E2">
      <w:pPr>
        <w:tabs>
          <w:tab w:val="left" w:pos="5110"/>
        </w:tabs>
        <w:rPr>
          <w:rStyle w:val="TekstDovrePEDBlue"/>
        </w:rPr>
      </w:pPr>
    </w:p>
    <w:p w14:paraId="4DCDDEF2" w14:textId="4EFE412C" w:rsidR="002752E2" w:rsidRDefault="002752E2" w:rsidP="002752E2">
      <w:pPr>
        <w:tabs>
          <w:tab w:val="left" w:pos="5110"/>
        </w:tabs>
        <w:rPr>
          <w:rStyle w:val="TekstDovrePEDBlue"/>
        </w:rPr>
      </w:pPr>
      <w:r>
        <w:rPr>
          <w:rStyle w:val="TekstDovrePEDBlue"/>
        </w:rPr>
        <w:tab/>
      </w:r>
    </w:p>
    <w:p w14:paraId="6DEEBA03" w14:textId="172C58F2" w:rsidR="002752E2" w:rsidRPr="00AF3505" w:rsidRDefault="002752E2" w:rsidP="002752E2">
      <w:pPr>
        <w:pStyle w:val="Headingweak"/>
        <w:rPr>
          <w:rStyle w:val="TekstDovrePEDBlue"/>
        </w:rPr>
      </w:pPr>
      <w:r>
        <w:rPr>
          <w:rStyle w:val="TekstDovrePEDBlue"/>
        </w:rPr>
        <w:tab/>
      </w:r>
      <w:r>
        <w:rPr>
          <w:rStyle w:val="TekstDovrePEDBlue"/>
        </w:rPr>
        <w:tab/>
        <w:t>Last Revision d</w:t>
      </w:r>
      <w:r w:rsidRPr="00AF3505">
        <w:rPr>
          <w:rStyle w:val="TekstDovrePEDBlue"/>
        </w:rPr>
        <w:t xml:space="preserve">ate: </w:t>
      </w:r>
      <w:r>
        <w:rPr>
          <w:rStyle w:val="TekstDovrePEDBlue"/>
        </w:rPr>
        <w:t xml:space="preserve">November </w:t>
      </w:r>
      <w:r w:rsidR="00563F36">
        <w:rPr>
          <w:rStyle w:val="TekstDovrePEDBlue"/>
        </w:rPr>
        <w:t>0</w:t>
      </w:r>
      <w:r w:rsidR="00EF6AD1">
        <w:rPr>
          <w:rStyle w:val="TekstDovrePEDBlue"/>
        </w:rPr>
        <w:t>8</w:t>
      </w:r>
      <w:r w:rsidRPr="00BC7306">
        <w:rPr>
          <w:rStyle w:val="TekstDovrePEDBlue"/>
          <w:vertAlign w:val="superscript"/>
        </w:rPr>
        <w:t>th</w:t>
      </w:r>
      <w:r>
        <w:rPr>
          <w:rStyle w:val="TekstDovrePEDBlue"/>
        </w:rPr>
        <w:t xml:space="preserve"> 202</w:t>
      </w:r>
      <w:r w:rsidR="00EF6AD1">
        <w:rPr>
          <w:rStyle w:val="TekstDovrePEDBlue"/>
        </w:rPr>
        <w:t>2</w:t>
      </w:r>
      <w:r w:rsidRPr="00AF3505">
        <w:rPr>
          <w:rStyle w:val="TekstDovrePEDBlue"/>
        </w:rPr>
        <w:t>.</w:t>
      </w:r>
    </w:p>
    <w:p w14:paraId="30E11FBA" w14:textId="77777777" w:rsidR="008B0CC5" w:rsidRDefault="008B0CC5" w:rsidP="002752E2">
      <w:pPr>
        <w:pStyle w:val="Headingweak"/>
        <w:rPr>
          <w:lang w:val="en-GB"/>
        </w:rPr>
      </w:pPr>
    </w:p>
    <w:p w14:paraId="7A62E598" w14:textId="7463B9F0" w:rsidR="002752E2" w:rsidRPr="00F66634" w:rsidRDefault="002752E2" w:rsidP="002752E2">
      <w:pPr>
        <w:pStyle w:val="Headingweak"/>
        <w:rPr>
          <w:lang w:val="en-GB"/>
        </w:rPr>
      </w:pPr>
      <w:r>
        <w:rPr>
          <w:lang w:val="en-GB"/>
        </w:rPr>
        <w:tab/>
      </w:r>
    </w:p>
    <w:sdt>
      <w:sdtPr>
        <w:rPr>
          <w:rFonts w:asciiTheme="minorHAnsi" w:eastAsiaTheme="minorHAnsi" w:hAnsiTheme="minorHAnsi" w:cstheme="minorBidi"/>
          <w:b w:val="0"/>
          <w:color w:val="auto"/>
          <w:sz w:val="22"/>
          <w:szCs w:val="22"/>
          <w:lang w:eastAsia="en-US"/>
        </w:rPr>
        <w:id w:val="509962154"/>
        <w:docPartObj>
          <w:docPartGallery w:val="Table of Contents"/>
          <w:docPartUnique/>
        </w:docPartObj>
      </w:sdtPr>
      <w:sdtEndPr>
        <w:rPr>
          <w:bCs/>
        </w:rPr>
      </w:sdtEndPr>
      <w:sdtContent>
        <w:p w14:paraId="55B6A612" w14:textId="4D6D0896" w:rsidR="008B0CC5" w:rsidRDefault="008B0CC5">
          <w:pPr>
            <w:pStyle w:val="Overskriftforinnholdsfortegnelse"/>
          </w:pPr>
          <w:r>
            <w:t>Contents</w:t>
          </w:r>
        </w:p>
        <w:p w14:paraId="6AEF4971" w14:textId="5CB8FB66" w:rsidR="00E07443" w:rsidRPr="00E07443" w:rsidRDefault="00E07443" w:rsidP="00E07443">
          <w:pPr>
            <w:rPr>
              <w:color w:val="31849B" w:themeColor="accent5" w:themeShade="BF"/>
              <w:lang w:eastAsia="zh-CN"/>
            </w:rPr>
          </w:pPr>
          <w:r w:rsidRPr="00E07443">
            <w:rPr>
              <w:color w:val="31849B" w:themeColor="accent5" w:themeShade="BF"/>
              <w:lang w:eastAsia="zh-CN"/>
            </w:rPr>
            <w:t>ENGLISH</w:t>
          </w:r>
        </w:p>
        <w:p w14:paraId="07B260F1" w14:textId="5926456E" w:rsidR="00E07443" w:rsidRDefault="008B0CC5">
          <w:pPr>
            <w:pStyle w:val="INNH1"/>
            <w:tabs>
              <w:tab w:val="right" w:leader="dot" w:pos="10456"/>
            </w:tabs>
            <w:rPr>
              <w:rFonts w:asciiTheme="minorHAnsi" w:eastAsiaTheme="minorEastAsia" w:hAnsiTheme="minorHAnsi" w:cstheme="minorBidi"/>
              <w:noProof/>
              <w:kern w:val="0"/>
              <w:lang w:eastAsia="nb-NO"/>
            </w:rPr>
          </w:pPr>
          <w:r>
            <w:fldChar w:fldCharType="begin"/>
          </w:r>
          <w:r>
            <w:instrText xml:space="preserve"> TOC \o "1-3" \h \z \u </w:instrText>
          </w:r>
          <w:r>
            <w:fldChar w:fldCharType="separate"/>
          </w:r>
          <w:hyperlink w:anchor="_Toc118886498" w:history="1">
            <w:r w:rsidR="00E07443" w:rsidRPr="00394331">
              <w:rPr>
                <w:rStyle w:val="Hyperkobling"/>
                <w:noProof/>
              </w:rPr>
              <w:t>Introduction</w:t>
            </w:r>
            <w:r w:rsidR="00E07443">
              <w:rPr>
                <w:noProof/>
                <w:webHidden/>
              </w:rPr>
              <w:tab/>
            </w:r>
            <w:r w:rsidR="00E07443">
              <w:rPr>
                <w:noProof/>
                <w:webHidden/>
              </w:rPr>
              <w:fldChar w:fldCharType="begin"/>
            </w:r>
            <w:r w:rsidR="00E07443">
              <w:rPr>
                <w:noProof/>
                <w:webHidden/>
              </w:rPr>
              <w:instrText xml:space="preserve"> PAGEREF _Toc118886498 \h </w:instrText>
            </w:r>
            <w:r w:rsidR="00E07443">
              <w:rPr>
                <w:noProof/>
                <w:webHidden/>
              </w:rPr>
            </w:r>
            <w:r w:rsidR="00E07443">
              <w:rPr>
                <w:noProof/>
                <w:webHidden/>
              </w:rPr>
              <w:fldChar w:fldCharType="separate"/>
            </w:r>
            <w:r w:rsidR="00E07443">
              <w:rPr>
                <w:noProof/>
                <w:webHidden/>
              </w:rPr>
              <w:t>3</w:t>
            </w:r>
            <w:r w:rsidR="00E07443">
              <w:rPr>
                <w:noProof/>
                <w:webHidden/>
              </w:rPr>
              <w:fldChar w:fldCharType="end"/>
            </w:r>
          </w:hyperlink>
        </w:p>
        <w:p w14:paraId="613DC555" w14:textId="0A4939D4"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499" w:history="1">
            <w:r w:rsidR="00E07443" w:rsidRPr="00394331">
              <w:rPr>
                <w:rStyle w:val="Hyperkobling"/>
                <w:noProof/>
              </w:rPr>
              <w:t>Definition and abbreviations</w:t>
            </w:r>
            <w:r w:rsidR="00E07443">
              <w:rPr>
                <w:noProof/>
                <w:webHidden/>
              </w:rPr>
              <w:tab/>
            </w:r>
            <w:r w:rsidR="00E07443">
              <w:rPr>
                <w:noProof/>
                <w:webHidden/>
              </w:rPr>
              <w:fldChar w:fldCharType="begin"/>
            </w:r>
            <w:r w:rsidR="00E07443">
              <w:rPr>
                <w:noProof/>
                <w:webHidden/>
              </w:rPr>
              <w:instrText xml:space="preserve"> PAGEREF _Toc118886499 \h </w:instrText>
            </w:r>
            <w:r w:rsidR="00E07443">
              <w:rPr>
                <w:noProof/>
                <w:webHidden/>
              </w:rPr>
            </w:r>
            <w:r w:rsidR="00E07443">
              <w:rPr>
                <w:noProof/>
                <w:webHidden/>
              </w:rPr>
              <w:fldChar w:fldCharType="separate"/>
            </w:r>
            <w:r w:rsidR="00E07443">
              <w:rPr>
                <w:noProof/>
                <w:webHidden/>
              </w:rPr>
              <w:t>3</w:t>
            </w:r>
            <w:r w:rsidR="00E07443">
              <w:rPr>
                <w:noProof/>
                <w:webHidden/>
              </w:rPr>
              <w:fldChar w:fldCharType="end"/>
            </w:r>
          </w:hyperlink>
        </w:p>
        <w:p w14:paraId="19C8282C" w14:textId="3FE052F8"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0" w:history="1">
            <w:r w:rsidR="00E07443" w:rsidRPr="00394331">
              <w:rPr>
                <w:rStyle w:val="Hyperkobling"/>
                <w:noProof/>
              </w:rPr>
              <w:t>Acceptance of the offer</w:t>
            </w:r>
            <w:r w:rsidR="00E07443">
              <w:rPr>
                <w:noProof/>
                <w:webHidden/>
              </w:rPr>
              <w:tab/>
            </w:r>
            <w:r w:rsidR="00E07443">
              <w:rPr>
                <w:noProof/>
                <w:webHidden/>
              </w:rPr>
              <w:fldChar w:fldCharType="begin"/>
            </w:r>
            <w:r w:rsidR="00E07443">
              <w:rPr>
                <w:noProof/>
                <w:webHidden/>
              </w:rPr>
              <w:instrText xml:space="preserve"> PAGEREF _Toc118886500 \h </w:instrText>
            </w:r>
            <w:r w:rsidR="00E07443">
              <w:rPr>
                <w:noProof/>
                <w:webHidden/>
              </w:rPr>
            </w:r>
            <w:r w:rsidR="00E07443">
              <w:rPr>
                <w:noProof/>
                <w:webHidden/>
              </w:rPr>
              <w:fldChar w:fldCharType="separate"/>
            </w:r>
            <w:r w:rsidR="00E07443">
              <w:rPr>
                <w:noProof/>
                <w:webHidden/>
              </w:rPr>
              <w:t>3</w:t>
            </w:r>
            <w:r w:rsidR="00E07443">
              <w:rPr>
                <w:noProof/>
                <w:webHidden/>
              </w:rPr>
              <w:fldChar w:fldCharType="end"/>
            </w:r>
          </w:hyperlink>
        </w:p>
        <w:p w14:paraId="2EB9CEBE" w14:textId="59784701"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1" w:history="1">
            <w:r w:rsidR="00E07443" w:rsidRPr="00394331">
              <w:rPr>
                <w:rStyle w:val="Hyperkobling"/>
                <w:noProof/>
              </w:rPr>
              <w:t>General</w:t>
            </w:r>
            <w:r w:rsidR="00E07443">
              <w:rPr>
                <w:noProof/>
                <w:webHidden/>
              </w:rPr>
              <w:tab/>
            </w:r>
            <w:r w:rsidR="00E07443">
              <w:rPr>
                <w:noProof/>
                <w:webHidden/>
              </w:rPr>
              <w:fldChar w:fldCharType="begin"/>
            </w:r>
            <w:r w:rsidR="00E07443">
              <w:rPr>
                <w:noProof/>
                <w:webHidden/>
              </w:rPr>
              <w:instrText xml:space="preserve"> PAGEREF _Toc118886501 \h </w:instrText>
            </w:r>
            <w:r w:rsidR="00E07443">
              <w:rPr>
                <w:noProof/>
                <w:webHidden/>
              </w:rPr>
            </w:r>
            <w:r w:rsidR="00E07443">
              <w:rPr>
                <w:noProof/>
                <w:webHidden/>
              </w:rPr>
              <w:fldChar w:fldCharType="separate"/>
            </w:r>
            <w:r w:rsidR="00E07443">
              <w:rPr>
                <w:noProof/>
                <w:webHidden/>
              </w:rPr>
              <w:t>3</w:t>
            </w:r>
            <w:r w:rsidR="00E07443">
              <w:rPr>
                <w:noProof/>
                <w:webHidden/>
              </w:rPr>
              <w:fldChar w:fldCharType="end"/>
            </w:r>
          </w:hyperlink>
        </w:p>
        <w:p w14:paraId="293D0FB0" w14:textId="64D01738"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2" w:history="1">
            <w:r w:rsidR="00E07443" w:rsidRPr="00394331">
              <w:rPr>
                <w:rStyle w:val="Hyperkobling"/>
                <w:noProof/>
              </w:rPr>
              <w:t>Application for PED conformity assessment</w:t>
            </w:r>
            <w:r w:rsidR="00E07443">
              <w:rPr>
                <w:noProof/>
                <w:webHidden/>
              </w:rPr>
              <w:tab/>
            </w:r>
            <w:r w:rsidR="00E07443">
              <w:rPr>
                <w:noProof/>
                <w:webHidden/>
              </w:rPr>
              <w:fldChar w:fldCharType="begin"/>
            </w:r>
            <w:r w:rsidR="00E07443">
              <w:rPr>
                <w:noProof/>
                <w:webHidden/>
              </w:rPr>
              <w:instrText xml:space="preserve"> PAGEREF _Toc118886502 \h </w:instrText>
            </w:r>
            <w:r w:rsidR="00E07443">
              <w:rPr>
                <w:noProof/>
                <w:webHidden/>
              </w:rPr>
            </w:r>
            <w:r w:rsidR="00E07443">
              <w:rPr>
                <w:noProof/>
                <w:webHidden/>
              </w:rPr>
              <w:fldChar w:fldCharType="separate"/>
            </w:r>
            <w:r w:rsidR="00E07443">
              <w:rPr>
                <w:noProof/>
                <w:webHidden/>
              </w:rPr>
              <w:t>4</w:t>
            </w:r>
            <w:r w:rsidR="00E07443">
              <w:rPr>
                <w:noProof/>
                <w:webHidden/>
              </w:rPr>
              <w:fldChar w:fldCharType="end"/>
            </w:r>
          </w:hyperlink>
        </w:p>
        <w:p w14:paraId="268FA36A" w14:textId="0EFCBC78"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3" w:history="1">
            <w:r w:rsidR="00E07443" w:rsidRPr="00394331">
              <w:rPr>
                <w:rStyle w:val="Hyperkobling"/>
                <w:noProof/>
              </w:rPr>
              <w:t>Client requirements</w:t>
            </w:r>
            <w:r w:rsidR="00E07443">
              <w:rPr>
                <w:noProof/>
                <w:webHidden/>
              </w:rPr>
              <w:tab/>
            </w:r>
            <w:r w:rsidR="00E07443">
              <w:rPr>
                <w:noProof/>
                <w:webHidden/>
              </w:rPr>
              <w:fldChar w:fldCharType="begin"/>
            </w:r>
            <w:r w:rsidR="00E07443">
              <w:rPr>
                <w:noProof/>
                <w:webHidden/>
              </w:rPr>
              <w:instrText xml:space="preserve"> PAGEREF _Toc118886503 \h </w:instrText>
            </w:r>
            <w:r w:rsidR="00E07443">
              <w:rPr>
                <w:noProof/>
                <w:webHidden/>
              </w:rPr>
            </w:r>
            <w:r w:rsidR="00E07443">
              <w:rPr>
                <w:noProof/>
                <w:webHidden/>
              </w:rPr>
              <w:fldChar w:fldCharType="separate"/>
            </w:r>
            <w:r w:rsidR="00E07443">
              <w:rPr>
                <w:noProof/>
                <w:webHidden/>
              </w:rPr>
              <w:t>4</w:t>
            </w:r>
            <w:r w:rsidR="00E07443">
              <w:rPr>
                <w:noProof/>
                <w:webHidden/>
              </w:rPr>
              <w:fldChar w:fldCharType="end"/>
            </w:r>
          </w:hyperlink>
        </w:p>
        <w:p w14:paraId="6F7CD021" w14:textId="20DE050F"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4" w:history="1">
            <w:r w:rsidR="00E07443" w:rsidRPr="00394331">
              <w:rPr>
                <w:rStyle w:val="Hyperkobling"/>
                <w:noProof/>
              </w:rPr>
              <w:t>Documentation requirements</w:t>
            </w:r>
            <w:r w:rsidR="00E07443">
              <w:rPr>
                <w:noProof/>
                <w:webHidden/>
              </w:rPr>
              <w:tab/>
            </w:r>
            <w:r w:rsidR="00E07443">
              <w:rPr>
                <w:noProof/>
                <w:webHidden/>
              </w:rPr>
              <w:fldChar w:fldCharType="begin"/>
            </w:r>
            <w:r w:rsidR="00E07443">
              <w:rPr>
                <w:noProof/>
                <w:webHidden/>
              </w:rPr>
              <w:instrText xml:space="preserve"> PAGEREF _Toc118886504 \h </w:instrText>
            </w:r>
            <w:r w:rsidR="00E07443">
              <w:rPr>
                <w:noProof/>
                <w:webHidden/>
              </w:rPr>
            </w:r>
            <w:r w:rsidR="00E07443">
              <w:rPr>
                <w:noProof/>
                <w:webHidden/>
              </w:rPr>
              <w:fldChar w:fldCharType="separate"/>
            </w:r>
            <w:r w:rsidR="00E07443">
              <w:rPr>
                <w:noProof/>
                <w:webHidden/>
              </w:rPr>
              <w:t>6</w:t>
            </w:r>
            <w:r w:rsidR="00E07443">
              <w:rPr>
                <w:noProof/>
                <w:webHidden/>
              </w:rPr>
              <w:fldChar w:fldCharType="end"/>
            </w:r>
          </w:hyperlink>
        </w:p>
        <w:p w14:paraId="22496BCA" w14:textId="1F38F6F9"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5" w:history="1">
            <w:r w:rsidR="00E07443" w:rsidRPr="00394331">
              <w:rPr>
                <w:rStyle w:val="Hyperkobling"/>
                <w:noProof/>
              </w:rPr>
              <w:t>Market supervision</w:t>
            </w:r>
            <w:r w:rsidR="00E07443">
              <w:rPr>
                <w:noProof/>
                <w:webHidden/>
              </w:rPr>
              <w:tab/>
            </w:r>
            <w:r w:rsidR="00E07443">
              <w:rPr>
                <w:noProof/>
                <w:webHidden/>
              </w:rPr>
              <w:fldChar w:fldCharType="begin"/>
            </w:r>
            <w:r w:rsidR="00E07443">
              <w:rPr>
                <w:noProof/>
                <w:webHidden/>
              </w:rPr>
              <w:instrText xml:space="preserve"> PAGEREF _Toc118886505 \h </w:instrText>
            </w:r>
            <w:r w:rsidR="00E07443">
              <w:rPr>
                <w:noProof/>
                <w:webHidden/>
              </w:rPr>
            </w:r>
            <w:r w:rsidR="00E07443">
              <w:rPr>
                <w:noProof/>
                <w:webHidden/>
              </w:rPr>
              <w:fldChar w:fldCharType="separate"/>
            </w:r>
            <w:r w:rsidR="00E07443">
              <w:rPr>
                <w:noProof/>
                <w:webHidden/>
              </w:rPr>
              <w:t>6</w:t>
            </w:r>
            <w:r w:rsidR="00E07443">
              <w:rPr>
                <w:noProof/>
                <w:webHidden/>
              </w:rPr>
              <w:fldChar w:fldCharType="end"/>
            </w:r>
          </w:hyperlink>
        </w:p>
        <w:p w14:paraId="75B8EA23" w14:textId="05DF9716"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6" w:history="1">
            <w:r w:rsidR="00E07443" w:rsidRPr="00394331">
              <w:rPr>
                <w:rStyle w:val="Hyperkobling"/>
                <w:noProof/>
              </w:rPr>
              <w:t>Impartiality and independence</w:t>
            </w:r>
            <w:r w:rsidR="00E07443">
              <w:rPr>
                <w:noProof/>
                <w:webHidden/>
              </w:rPr>
              <w:tab/>
            </w:r>
            <w:r w:rsidR="00E07443">
              <w:rPr>
                <w:noProof/>
                <w:webHidden/>
              </w:rPr>
              <w:fldChar w:fldCharType="begin"/>
            </w:r>
            <w:r w:rsidR="00E07443">
              <w:rPr>
                <w:noProof/>
                <w:webHidden/>
              </w:rPr>
              <w:instrText xml:space="preserve"> PAGEREF _Toc118886506 \h </w:instrText>
            </w:r>
            <w:r w:rsidR="00E07443">
              <w:rPr>
                <w:noProof/>
                <w:webHidden/>
              </w:rPr>
            </w:r>
            <w:r w:rsidR="00E07443">
              <w:rPr>
                <w:noProof/>
                <w:webHidden/>
              </w:rPr>
              <w:fldChar w:fldCharType="separate"/>
            </w:r>
            <w:r w:rsidR="00E07443">
              <w:rPr>
                <w:noProof/>
                <w:webHidden/>
              </w:rPr>
              <w:t>6</w:t>
            </w:r>
            <w:r w:rsidR="00E07443">
              <w:rPr>
                <w:noProof/>
                <w:webHidden/>
              </w:rPr>
              <w:fldChar w:fldCharType="end"/>
            </w:r>
          </w:hyperlink>
        </w:p>
        <w:p w14:paraId="51FB450A" w14:textId="26D12AC7"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7" w:history="1">
            <w:r w:rsidR="00E07443" w:rsidRPr="00394331">
              <w:rPr>
                <w:rStyle w:val="Hyperkobling"/>
                <w:noProof/>
              </w:rPr>
              <w:t>Confidentiality</w:t>
            </w:r>
            <w:r w:rsidR="00E07443">
              <w:rPr>
                <w:noProof/>
                <w:webHidden/>
              </w:rPr>
              <w:tab/>
            </w:r>
            <w:r w:rsidR="00E07443">
              <w:rPr>
                <w:noProof/>
                <w:webHidden/>
              </w:rPr>
              <w:fldChar w:fldCharType="begin"/>
            </w:r>
            <w:r w:rsidR="00E07443">
              <w:rPr>
                <w:noProof/>
                <w:webHidden/>
              </w:rPr>
              <w:instrText xml:space="preserve"> PAGEREF _Toc118886507 \h </w:instrText>
            </w:r>
            <w:r w:rsidR="00E07443">
              <w:rPr>
                <w:noProof/>
                <w:webHidden/>
              </w:rPr>
            </w:r>
            <w:r w:rsidR="00E07443">
              <w:rPr>
                <w:noProof/>
                <w:webHidden/>
              </w:rPr>
              <w:fldChar w:fldCharType="separate"/>
            </w:r>
            <w:r w:rsidR="00E07443">
              <w:rPr>
                <w:noProof/>
                <w:webHidden/>
              </w:rPr>
              <w:t>7</w:t>
            </w:r>
            <w:r w:rsidR="00E07443">
              <w:rPr>
                <w:noProof/>
                <w:webHidden/>
              </w:rPr>
              <w:fldChar w:fldCharType="end"/>
            </w:r>
          </w:hyperlink>
        </w:p>
        <w:p w14:paraId="2F946215" w14:textId="08C13DC6"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8" w:history="1">
            <w:r w:rsidR="00E07443" w:rsidRPr="00394331">
              <w:rPr>
                <w:rStyle w:val="Hyperkobling"/>
                <w:noProof/>
              </w:rPr>
              <w:t>Withdrawal by the client</w:t>
            </w:r>
            <w:r w:rsidR="00E07443">
              <w:rPr>
                <w:noProof/>
                <w:webHidden/>
              </w:rPr>
              <w:tab/>
            </w:r>
            <w:r w:rsidR="00E07443">
              <w:rPr>
                <w:noProof/>
                <w:webHidden/>
              </w:rPr>
              <w:fldChar w:fldCharType="begin"/>
            </w:r>
            <w:r w:rsidR="00E07443">
              <w:rPr>
                <w:noProof/>
                <w:webHidden/>
              </w:rPr>
              <w:instrText xml:space="preserve"> PAGEREF _Toc118886508 \h </w:instrText>
            </w:r>
            <w:r w:rsidR="00E07443">
              <w:rPr>
                <w:noProof/>
                <w:webHidden/>
              </w:rPr>
            </w:r>
            <w:r w:rsidR="00E07443">
              <w:rPr>
                <w:noProof/>
                <w:webHidden/>
              </w:rPr>
              <w:fldChar w:fldCharType="separate"/>
            </w:r>
            <w:r w:rsidR="00E07443">
              <w:rPr>
                <w:noProof/>
                <w:webHidden/>
              </w:rPr>
              <w:t>7</w:t>
            </w:r>
            <w:r w:rsidR="00E07443">
              <w:rPr>
                <w:noProof/>
                <w:webHidden/>
              </w:rPr>
              <w:fldChar w:fldCharType="end"/>
            </w:r>
          </w:hyperlink>
        </w:p>
        <w:p w14:paraId="6A83841C" w14:textId="4E9C63A1"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09" w:history="1">
            <w:r w:rsidR="00E07443" w:rsidRPr="00394331">
              <w:rPr>
                <w:rStyle w:val="Hyperkobling"/>
                <w:noProof/>
              </w:rPr>
              <w:t>Complains and appeals</w:t>
            </w:r>
            <w:r w:rsidR="00E07443">
              <w:rPr>
                <w:noProof/>
                <w:webHidden/>
              </w:rPr>
              <w:tab/>
            </w:r>
            <w:r w:rsidR="00E07443">
              <w:rPr>
                <w:noProof/>
                <w:webHidden/>
              </w:rPr>
              <w:fldChar w:fldCharType="begin"/>
            </w:r>
            <w:r w:rsidR="00E07443">
              <w:rPr>
                <w:noProof/>
                <w:webHidden/>
              </w:rPr>
              <w:instrText xml:space="preserve"> PAGEREF _Toc118886509 \h </w:instrText>
            </w:r>
            <w:r w:rsidR="00E07443">
              <w:rPr>
                <w:noProof/>
                <w:webHidden/>
              </w:rPr>
            </w:r>
            <w:r w:rsidR="00E07443">
              <w:rPr>
                <w:noProof/>
                <w:webHidden/>
              </w:rPr>
              <w:fldChar w:fldCharType="separate"/>
            </w:r>
            <w:r w:rsidR="00E07443">
              <w:rPr>
                <w:noProof/>
                <w:webHidden/>
              </w:rPr>
              <w:t>8</w:t>
            </w:r>
            <w:r w:rsidR="00E07443">
              <w:rPr>
                <w:noProof/>
                <w:webHidden/>
              </w:rPr>
              <w:fldChar w:fldCharType="end"/>
            </w:r>
          </w:hyperlink>
        </w:p>
        <w:p w14:paraId="5270271F" w14:textId="7E1505BD" w:rsidR="00E07443" w:rsidRDefault="0077518B">
          <w:pPr>
            <w:pStyle w:val="INNH1"/>
            <w:tabs>
              <w:tab w:val="right" w:leader="dot" w:pos="10456"/>
            </w:tabs>
            <w:rPr>
              <w:rStyle w:val="Hyperkobling"/>
              <w:noProof/>
            </w:rPr>
          </w:pPr>
          <w:hyperlink w:anchor="_Toc118886510" w:history="1">
            <w:r w:rsidR="00E07443" w:rsidRPr="00394331">
              <w:rPr>
                <w:rStyle w:val="Hyperkobling"/>
                <w:noProof/>
              </w:rPr>
              <w:t>Liability</w:t>
            </w:r>
            <w:r w:rsidR="00E07443">
              <w:rPr>
                <w:noProof/>
                <w:webHidden/>
              </w:rPr>
              <w:tab/>
            </w:r>
            <w:r w:rsidR="00E07443">
              <w:rPr>
                <w:noProof/>
                <w:webHidden/>
              </w:rPr>
              <w:fldChar w:fldCharType="begin"/>
            </w:r>
            <w:r w:rsidR="00E07443">
              <w:rPr>
                <w:noProof/>
                <w:webHidden/>
              </w:rPr>
              <w:instrText xml:space="preserve"> PAGEREF _Toc118886510 \h </w:instrText>
            </w:r>
            <w:r w:rsidR="00E07443">
              <w:rPr>
                <w:noProof/>
                <w:webHidden/>
              </w:rPr>
            </w:r>
            <w:r w:rsidR="00E07443">
              <w:rPr>
                <w:noProof/>
                <w:webHidden/>
              </w:rPr>
              <w:fldChar w:fldCharType="separate"/>
            </w:r>
            <w:r w:rsidR="00E07443">
              <w:rPr>
                <w:noProof/>
                <w:webHidden/>
              </w:rPr>
              <w:t>8</w:t>
            </w:r>
            <w:r w:rsidR="00E07443">
              <w:rPr>
                <w:noProof/>
                <w:webHidden/>
              </w:rPr>
              <w:fldChar w:fldCharType="end"/>
            </w:r>
          </w:hyperlink>
        </w:p>
        <w:p w14:paraId="433CD064" w14:textId="43CDE8E9" w:rsidR="00E07443" w:rsidRPr="00E07443" w:rsidRDefault="00E07443" w:rsidP="00E07443">
          <w:pPr>
            <w:rPr>
              <w:noProof/>
              <w:color w:val="31849B" w:themeColor="accent5" w:themeShade="BF"/>
            </w:rPr>
          </w:pPr>
          <w:r w:rsidRPr="00E07443">
            <w:rPr>
              <w:noProof/>
              <w:color w:val="31849B" w:themeColor="accent5" w:themeShade="BF"/>
            </w:rPr>
            <w:t>NORSK</w:t>
          </w:r>
        </w:p>
        <w:p w14:paraId="3399C141" w14:textId="580D785C"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1" w:history="1">
            <w:r w:rsidR="00E07443" w:rsidRPr="00394331">
              <w:rPr>
                <w:rStyle w:val="Hyperkobling"/>
                <w:noProof/>
              </w:rPr>
              <w:t>Introduksjon</w:t>
            </w:r>
            <w:r w:rsidR="00E07443">
              <w:rPr>
                <w:noProof/>
                <w:webHidden/>
              </w:rPr>
              <w:tab/>
            </w:r>
            <w:r w:rsidR="00E07443">
              <w:rPr>
                <w:noProof/>
                <w:webHidden/>
              </w:rPr>
              <w:fldChar w:fldCharType="begin"/>
            </w:r>
            <w:r w:rsidR="00E07443">
              <w:rPr>
                <w:noProof/>
                <w:webHidden/>
              </w:rPr>
              <w:instrText xml:space="preserve"> PAGEREF _Toc118886511 \h </w:instrText>
            </w:r>
            <w:r w:rsidR="00E07443">
              <w:rPr>
                <w:noProof/>
                <w:webHidden/>
              </w:rPr>
            </w:r>
            <w:r w:rsidR="00E07443">
              <w:rPr>
                <w:noProof/>
                <w:webHidden/>
              </w:rPr>
              <w:fldChar w:fldCharType="separate"/>
            </w:r>
            <w:r w:rsidR="00E07443">
              <w:rPr>
                <w:noProof/>
                <w:webHidden/>
              </w:rPr>
              <w:t>9</w:t>
            </w:r>
            <w:r w:rsidR="00E07443">
              <w:rPr>
                <w:noProof/>
                <w:webHidden/>
              </w:rPr>
              <w:fldChar w:fldCharType="end"/>
            </w:r>
          </w:hyperlink>
        </w:p>
        <w:p w14:paraId="2C97B128" w14:textId="076005A4"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2" w:history="1">
            <w:r w:rsidR="00E07443" w:rsidRPr="00394331">
              <w:rPr>
                <w:rStyle w:val="Hyperkobling"/>
                <w:noProof/>
              </w:rPr>
              <w:t>Aksept av tilbudet</w:t>
            </w:r>
            <w:r w:rsidR="00E07443">
              <w:rPr>
                <w:noProof/>
                <w:webHidden/>
              </w:rPr>
              <w:tab/>
            </w:r>
            <w:r w:rsidR="00E07443">
              <w:rPr>
                <w:noProof/>
                <w:webHidden/>
              </w:rPr>
              <w:fldChar w:fldCharType="begin"/>
            </w:r>
            <w:r w:rsidR="00E07443">
              <w:rPr>
                <w:noProof/>
                <w:webHidden/>
              </w:rPr>
              <w:instrText xml:space="preserve"> PAGEREF _Toc118886512 \h </w:instrText>
            </w:r>
            <w:r w:rsidR="00E07443">
              <w:rPr>
                <w:noProof/>
                <w:webHidden/>
              </w:rPr>
            </w:r>
            <w:r w:rsidR="00E07443">
              <w:rPr>
                <w:noProof/>
                <w:webHidden/>
              </w:rPr>
              <w:fldChar w:fldCharType="separate"/>
            </w:r>
            <w:r w:rsidR="00E07443">
              <w:rPr>
                <w:noProof/>
                <w:webHidden/>
              </w:rPr>
              <w:t>9</w:t>
            </w:r>
            <w:r w:rsidR="00E07443">
              <w:rPr>
                <w:noProof/>
                <w:webHidden/>
              </w:rPr>
              <w:fldChar w:fldCharType="end"/>
            </w:r>
          </w:hyperlink>
        </w:p>
        <w:p w14:paraId="52741D81" w14:textId="68E54682"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3" w:history="1">
            <w:r w:rsidR="00E07443" w:rsidRPr="00394331">
              <w:rPr>
                <w:rStyle w:val="Hyperkobling"/>
                <w:noProof/>
              </w:rPr>
              <w:t>Søknad om PED-samsvarsvurdering</w:t>
            </w:r>
            <w:r w:rsidR="00E07443">
              <w:rPr>
                <w:noProof/>
                <w:webHidden/>
              </w:rPr>
              <w:tab/>
            </w:r>
            <w:r w:rsidR="00E07443">
              <w:rPr>
                <w:noProof/>
                <w:webHidden/>
              </w:rPr>
              <w:fldChar w:fldCharType="begin"/>
            </w:r>
            <w:r w:rsidR="00E07443">
              <w:rPr>
                <w:noProof/>
                <w:webHidden/>
              </w:rPr>
              <w:instrText xml:space="preserve"> PAGEREF _Toc118886513 \h </w:instrText>
            </w:r>
            <w:r w:rsidR="00E07443">
              <w:rPr>
                <w:noProof/>
                <w:webHidden/>
              </w:rPr>
            </w:r>
            <w:r w:rsidR="00E07443">
              <w:rPr>
                <w:noProof/>
                <w:webHidden/>
              </w:rPr>
              <w:fldChar w:fldCharType="separate"/>
            </w:r>
            <w:r w:rsidR="00E07443">
              <w:rPr>
                <w:noProof/>
                <w:webHidden/>
              </w:rPr>
              <w:t>10</w:t>
            </w:r>
            <w:r w:rsidR="00E07443">
              <w:rPr>
                <w:noProof/>
                <w:webHidden/>
              </w:rPr>
              <w:fldChar w:fldCharType="end"/>
            </w:r>
          </w:hyperlink>
        </w:p>
        <w:p w14:paraId="4B9CACC3" w14:textId="1DB68DFF"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4" w:history="1">
            <w:r w:rsidR="00E07443" w:rsidRPr="00394331">
              <w:rPr>
                <w:rStyle w:val="Hyperkobling"/>
                <w:noProof/>
              </w:rPr>
              <w:t>Krav til dokumentasjon</w:t>
            </w:r>
            <w:r w:rsidR="00E07443">
              <w:rPr>
                <w:noProof/>
                <w:webHidden/>
              </w:rPr>
              <w:tab/>
            </w:r>
            <w:r w:rsidR="00E07443">
              <w:rPr>
                <w:noProof/>
                <w:webHidden/>
              </w:rPr>
              <w:fldChar w:fldCharType="begin"/>
            </w:r>
            <w:r w:rsidR="00E07443">
              <w:rPr>
                <w:noProof/>
                <w:webHidden/>
              </w:rPr>
              <w:instrText xml:space="preserve"> PAGEREF _Toc118886514 \h </w:instrText>
            </w:r>
            <w:r w:rsidR="00E07443">
              <w:rPr>
                <w:noProof/>
                <w:webHidden/>
              </w:rPr>
            </w:r>
            <w:r w:rsidR="00E07443">
              <w:rPr>
                <w:noProof/>
                <w:webHidden/>
              </w:rPr>
              <w:fldChar w:fldCharType="separate"/>
            </w:r>
            <w:r w:rsidR="00E07443">
              <w:rPr>
                <w:noProof/>
                <w:webHidden/>
              </w:rPr>
              <w:t>12</w:t>
            </w:r>
            <w:r w:rsidR="00E07443">
              <w:rPr>
                <w:noProof/>
                <w:webHidden/>
              </w:rPr>
              <w:fldChar w:fldCharType="end"/>
            </w:r>
          </w:hyperlink>
        </w:p>
        <w:p w14:paraId="549C98F1" w14:textId="5A6BEDAD"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5" w:history="1">
            <w:r w:rsidR="00E07443" w:rsidRPr="00394331">
              <w:rPr>
                <w:rStyle w:val="Hyperkobling"/>
                <w:noProof/>
              </w:rPr>
              <w:t>Markedstilsyn</w:t>
            </w:r>
            <w:r w:rsidR="00E07443">
              <w:rPr>
                <w:noProof/>
                <w:webHidden/>
              </w:rPr>
              <w:tab/>
            </w:r>
            <w:r w:rsidR="00E07443">
              <w:rPr>
                <w:noProof/>
                <w:webHidden/>
              </w:rPr>
              <w:fldChar w:fldCharType="begin"/>
            </w:r>
            <w:r w:rsidR="00E07443">
              <w:rPr>
                <w:noProof/>
                <w:webHidden/>
              </w:rPr>
              <w:instrText xml:space="preserve"> PAGEREF _Toc118886515 \h </w:instrText>
            </w:r>
            <w:r w:rsidR="00E07443">
              <w:rPr>
                <w:noProof/>
                <w:webHidden/>
              </w:rPr>
            </w:r>
            <w:r w:rsidR="00E07443">
              <w:rPr>
                <w:noProof/>
                <w:webHidden/>
              </w:rPr>
              <w:fldChar w:fldCharType="separate"/>
            </w:r>
            <w:r w:rsidR="00E07443">
              <w:rPr>
                <w:noProof/>
                <w:webHidden/>
              </w:rPr>
              <w:t>12</w:t>
            </w:r>
            <w:r w:rsidR="00E07443">
              <w:rPr>
                <w:noProof/>
                <w:webHidden/>
              </w:rPr>
              <w:fldChar w:fldCharType="end"/>
            </w:r>
          </w:hyperlink>
        </w:p>
        <w:p w14:paraId="16A4492B" w14:textId="3DC3C1A8"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6" w:history="1">
            <w:r w:rsidR="00E07443" w:rsidRPr="00394331">
              <w:rPr>
                <w:rStyle w:val="Hyperkobling"/>
                <w:noProof/>
              </w:rPr>
              <w:t>Upartiskhet og uavhengighet</w:t>
            </w:r>
            <w:r w:rsidR="00E07443">
              <w:rPr>
                <w:noProof/>
                <w:webHidden/>
              </w:rPr>
              <w:tab/>
            </w:r>
            <w:r w:rsidR="00E07443">
              <w:rPr>
                <w:noProof/>
                <w:webHidden/>
              </w:rPr>
              <w:fldChar w:fldCharType="begin"/>
            </w:r>
            <w:r w:rsidR="00E07443">
              <w:rPr>
                <w:noProof/>
                <w:webHidden/>
              </w:rPr>
              <w:instrText xml:space="preserve"> PAGEREF _Toc118886516 \h </w:instrText>
            </w:r>
            <w:r w:rsidR="00E07443">
              <w:rPr>
                <w:noProof/>
                <w:webHidden/>
              </w:rPr>
            </w:r>
            <w:r w:rsidR="00E07443">
              <w:rPr>
                <w:noProof/>
                <w:webHidden/>
              </w:rPr>
              <w:fldChar w:fldCharType="separate"/>
            </w:r>
            <w:r w:rsidR="00E07443">
              <w:rPr>
                <w:noProof/>
                <w:webHidden/>
              </w:rPr>
              <w:t>12</w:t>
            </w:r>
            <w:r w:rsidR="00E07443">
              <w:rPr>
                <w:noProof/>
                <w:webHidden/>
              </w:rPr>
              <w:fldChar w:fldCharType="end"/>
            </w:r>
          </w:hyperlink>
        </w:p>
        <w:p w14:paraId="3797B483" w14:textId="1E2389EE"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7" w:history="1">
            <w:r w:rsidR="00E07443" w:rsidRPr="00394331">
              <w:rPr>
                <w:rStyle w:val="Hyperkobling"/>
                <w:noProof/>
              </w:rPr>
              <w:t>Konfidensialitet</w:t>
            </w:r>
            <w:r w:rsidR="00E07443">
              <w:rPr>
                <w:noProof/>
                <w:webHidden/>
              </w:rPr>
              <w:tab/>
            </w:r>
            <w:r w:rsidR="00E07443">
              <w:rPr>
                <w:noProof/>
                <w:webHidden/>
              </w:rPr>
              <w:fldChar w:fldCharType="begin"/>
            </w:r>
            <w:r w:rsidR="00E07443">
              <w:rPr>
                <w:noProof/>
                <w:webHidden/>
              </w:rPr>
              <w:instrText xml:space="preserve"> PAGEREF _Toc118886517 \h </w:instrText>
            </w:r>
            <w:r w:rsidR="00E07443">
              <w:rPr>
                <w:noProof/>
                <w:webHidden/>
              </w:rPr>
            </w:r>
            <w:r w:rsidR="00E07443">
              <w:rPr>
                <w:noProof/>
                <w:webHidden/>
              </w:rPr>
              <w:fldChar w:fldCharType="separate"/>
            </w:r>
            <w:r w:rsidR="00E07443">
              <w:rPr>
                <w:noProof/>
                <w:webHidden/>
              </w:rPr>
              <w:t>13</w:t>
            </w:r>
            <w:r w:rsidR="00E07443">
              <w:rPr>
                <w:noProof/>
                <w:webHidden/>
              </w:rPr>
              <w:fldChar w:fldCharType="end"/>
            </w:r>
          </w:hyperlink>
        </w:p>
        <w:p w14:paraId="51F4E0C7" w14:textId="49484414"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8" w:history="1">
            <w:r w:rsidR="00E07443" w:rsidRPr="00394331">
              <w:rPr>
                <w:rStyle w:val="Hyperkobling"/>
                <w:noProof/>
              </w:rPr>
              <w:t>Avslag, suspensjon og tilbaketrekking</w:t>
            </w:r>
            <w:r w:rsidR="00E07443">
              <w:rPr>
                <w:noProof/>
                <w:webHidden/>
              </w:rPr>
              <w:tab/>
            </w:r>
            <w:r w:rsidR="00E07443">
              <w:rPr>
                <w:noProof/>
                <w:webHidden/>
              </w:rPr>
              <w:fldChar w:fldCharType="begin"/>
            </w:r>
            <w:r w:rsidR="00E07443">
              <w:rPr>
                <w:noProof/>
                <w:webHidden/>
              </w:rPr>
              <w:instrText xml:space="preserve"> PAGEREF _Toc118886518 \h </w:instrText>
            </w:r>
            <w:r w:rsidR="00E07443">
              <w:rPr>
                <w:noProof/>
                <w:webHidden/>
              </w:rPr>
            </w:r>
            <w:r w:rsidR="00E07443">
              <w:rPr>
                <w:noProof/>
                <w:webHidden/>
              </w:rPr>
              <w:fldChar w:fldCharType="separate"/>
            </w:r>
            <w:r w:rsidR="00E07443">
              <w:rPr>
                <w:noProof/>
                <w:webHidden/>
              </w:rPr>
              <w:t>13</w:t>
            </w:r>
            <w:r w:rsidR="00E07443">
              <w:rPr>
                <w:noProof/>
                <w:webHidden/>
              </w:rPr>
              <w:fldChar w:fldCharType="end"/>
            </w:r>
          </w:hyperlink>
        </w:p>
        <w:p w14:paraId="3A600E4E" w14:textId="6C66FA8B"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19" w:history="1">
            <w:r w:rsidR="00E07443" w:rsidRPr="00394331">
              <w:rPr>
                <w:rStyle w:val="Hyperkobling"/>
                <w:noProof/>
              </w:rPr>
              <w:t>Tilbaketrekking av klienten</w:t>
            </w:r>
            <w:r w:rsidR="00E07443">
              <w:rPr>
                <w:noProof/>
                <w:webHidden/>
              </w:rPr>
              <w:tab/>
            </w:r>
            <w:r w:rsidR="00E07443">
              <w:rPr>
                <w:noProof/>
                <w:webHidden/>
              </w:rPr>
              <w:fldChar w:fldCharType="begin"/>
            </w:r>
            <w:r w:rsidR="00E07443">
              <w:rPr>
                <w:noProof/>
                <w:webHidden/>
              </w:rPr>
              <w:instrText xml:space="preserve"> PAGEREF _Toc118886519 \h </w:instrText>
            </w:r>
            <w:r w:rsidR="00E07443">
              <w:rPr>
                <w:noProof/>
                <w:webHidden/>
              </w:rPr>
            </w:r>
            <w:r w:rsidR="00E07443">
              <w:rPr>
                <w:noProof/>
                <w:webHidden/>
              </w:rPr>
              <w:fldChar w:fldCharType="separate"/>
            </w:r>
            <w:r w:rsidR="00E07443">
              <w:rPr>
                <w:noProof/>
                <w:webHidden/>
              </w:rPr>
              <w:t>13</w:t>
            </w:r>
            <w:r w:rsidR="00E07443">
              <w:rPr>
                <w:noProof/>
                <w:webHidden/>
              </w:rPr>
              <w:fldChar w:fldCharType="end"/>
            </w:r>
          </w:hyperlink>
        </w:p>
        <w:p w14:paraId="1211A247" w14:textId="241F80BE"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20" w:history="1">
            <w:r w:rsidR="00E07443" w:rsidRPr="00394331">
              <w:rPr>
                <w:rStyle w:val="Hyperkobling"/>
                <w:noProof/>
              </w:rPr>
              <w:t>Klager og anker</w:t>
            </w:r>
            <w:r w:rsidR="00E07443">
              <w:rPr>
                <w:noProof/>
                <w:webHidden/>
              </w:rPr>
              <w:tab/>
            </w:r>
            <w:r w:rsidR="00E07443">
              <w:rPr>
                <w:noProof/>
                <w:webHidden/>
              </w:rPr>
              <w:fldChar w:fldCharType="begin"/>
            </w:r>
            <w:r w:rsidR="00E07443">
              <w:rPr>
                <w:noProof/>
                <w:webHidden/>
              </w:rPr>
              <w:instrText xml:space="preserve"> PAGEREF _Toc118886520 \h </w:instrText>
            </w:r>
            <w:r w:rsidR="00E07443">
              <w:rPr>
                <w:noProof/>
                <w:webHidden/>
              </w:rPr>
            </w:r>
            <w:r w:rsidR="00E07443">
              <w:rPr>
                <w:noProof/>
                <w:webHidden/>
              </w:rPr>
              <w:fldChar w:fldCharType="separate"/>
            </w:r>
            <w:r w:rsidR="00E07443">
              <w:rPr>
                <w:noProof/>
                <w:webHidden/>
              </w:rPr>
              <w:t>14</w:t>
            </w:r>
            <w:r w:rsidR="00E07443">
              <w:rPr>
                <w:noProof/>
                <w:webHidden/>
              </w:rPr>
              <w:fldChar w:fldCharType="end"/>
            </w:r>
          </w:hyperlink>
        </w:p>
        <w:p w14:paraId="498B2C66" w14:textId="3847E917" w:rsidR="00E07443" w:rsidRDefault="0077518B">
          <w:pPr>
            <w:pStyle w:val="INNH1"/>
            <w:tabs>
              <w:tab w:val="right" w:leader="dot" w:pos="10456"/>
            </w:tabs>
            <w:rPr>
              <w:rFonts w:asciiTheme="minorHAnsi" w:eastAsiaTheme="minorEastAsia" w:hAnsiTheme="minorHAnsi" w:cstheme="minorBidi"/>
              <w:noProof/>
              <w:kern w:val="0"/>
              <w:lang w:eastAsia="nb-NO"/>
            </w:rPr>
          </w:pPr>
          <w:hyperlink w:anchor="_Toc118886521" w:history="1">
            <w:r w:rsidR="00E07443" w:rsidRPr="00394331">
              <w:rPr>
                <w:rStyle w:val="Hyperkobling"/>
                <w:noProof/>
              </w:rPr>
              <w:t>Ansvar</w:t>
            </w:r>
            <w:r w:rsidR="00E07443">
              <w:rPr>
                <w:noProof/>
                <w:webHidden/>
              </w:rPr>
              <w:tab/>
            </w:r>
            <w:r w:rsidR="00E07443">
              <w:rPr>
                <w:noProof/>
                <w:webHidden/>
              </w:rPr>
              <w:fldChar w:fldCharType="begin"/>
            </w:r>
            <w:r w:rsidR="00E07443">
              <w:rPr>
                <w:noProof/>
                <w:webHidden/>
              </w:rPr>
              <w:instrText xml:space="preserve"> PAGEREF _Toc118886521 \h </w:instrText>
            </w:r>
            <w:r w:rsidR="00E07443">
              <w:rPr>
                <w:noProof/>
                <w:webHidden/>
              </w:rPr>
            </w:r>
            <w:r w:rsidR="00E07443">
              <w:rPr>
                <w:noProof/>
                <w:webHidden/>
              </w:rPr>
              <w:fldChar w:fldCharType="separate"/>
            </w:r>
            <w:r w:rsidR="00E07443">
              <w:rPr>
                <w:noProof/>
                <w:webHidden/>
              </w:rPr>
              <w:t>14</w:t>
            </w:r>
            <w:r w:rsidR="00E07443">
              <w:rPr>
                <w:noProof/>
                <w:webHidden/>
              </w:rPr>
              <w:fldChar w:fldCharType="end"/>
            </w:r>
          </w:hyperlink>
        </w:p>
        <w:p w14:paraId="5B0DDAC0" w14:textId="7B331E24" w:rsidR="008B0CC5" w:rsidRDefault="008B0CC5">
          <w:r>
            <w:rPr>
              <w:b/>
              <w:bCs/>
            </w:rPr>
            <w:fldChar w:fldCharType="end"/>
          </w:r>
        </w:p>
      </w:sdtContent>
    </w:sdt>
    <w:p w14:paraId="7A11EC34" w14:textId="77777777" w:rsidR="002752E2" w:rsidRPr="00F32A67" w:rsidRDefault="002752E2" w:rsidP="002752E2">
      <w:pPr>
        <w:rPr>
          <w:rFonts w:ascii="Calibri" w:hAnsi="Calibri"/>
          <w:sz w:val="24"/>
          <w:lang w:val="en-GB"/>
        </w:rPr>
      </w:pPr>
    </w:p>
    <w:p w14:paraId="1C9F92B6" w14:textId="77777777" w:rsidR="002752E2" w:rsidRPr="00F32A67" w:rsidRDefault="002752E2" w:rsidP="002752E2">
      <w:pPr>
        <w:rPr>
          <w:rFonts w:ascii="Calibri" w:hAnsi="Calibri"/>
          <w:sz w:val="24"/>
          <w:lang w:val="en-GB"/>
        </w:rPr>
      </w:pPr>
    </w:p>
    <w:p w14:paraId="52109E89" w14:textId="5E8CA678" w:rsidR="002752E2" w:rsidRPr="008B0CC5" w:rsidRDefault="00426444" w:rsidP="008B0CC5">
      <w:pPr>
        <w:pStyle w:val="Chapter"/>
        <w:rPr>
          <w:rStyle w:val="TekstDovrePEDBlue"/>
          <w:rFonts w:ascii="Calibri" w:hAnsi="Calibri"/>
          <w:color w:val="auto"/>
          <w:sz w:val="28"/>
        </w:rPr>
      </w:pPr>
      <w:bookmarkStart w:id="1" w:name="_Toc118886498"/>
      <w:bookmarkStart w:id="2" w:name="_Hlk118884344"/>
      <w:r w:rsidRPr="008B0CC5">
        <w:rPr>
          <w:rStyle w:val="TekstDovrePEDBlue"/>
          <w:rFonts w:ascii="Calibri" w:hAnsi="Calibri"/>
          <w:color w:val="auto"/>
          <w:sz w:val="28"/>
        </w:rPr>
        <w:lastRenderedPageBreak/>
        <w:t>Introduction</w:t>
      </w:r>
      <w:bookmarkEnd w:id="1"/>
    </w:p>
    <w:p w14:paraId="4B3BAC85" w14:textId="10C8A07D" w:rsidR="00EF6AD1" w:rsidRDefault="00EF6AD1" w:rsidP="00493FAA">
      <w:pPr>
        <w:rPr>
          <w:rStyle w:val="TekstDovrePEDBlue"/>
        </w:rPr>
      </w:pPr>
      <w:r w:rsidRPr="00EF6AD1">
        <w:rPr>
          <w:rStyle w:val="TekstDovrePEDBlue"/>
          <w:color w:val="auto"/>
          <w:sz w:val="22"/>
        </w:rPr>
        <w:t xml:space="preserve">This document describes the general delivery  term of our services on </w:t>
      </w:r>
      <w:r w:rsidR="00255572" w:rsidRPr="00EF6AD1">
        <w:rPr>
          <w:rStyle w:val="TekstDovrePEDBlue"/>
          <w:color w:val="auto"/>
          <w:sz w:val="22"/>
        </w:rPr>
        <w:t>PED (2014/ 68/EU)</w:t>
      </w:r>
      <w:r w:rsidRPr="00EF6AD1">
        <w:rPr>
          <w:rStyle w:val="TekstDovrePEDBlue"/>
          <w:color w:val="auto"/>
          <w:sz w:val="22"/>
        </w:rPr>
        <w:t xml:space="preserve"> and Inspection</w:t>
      </w:r>
      <w:r>
        <w:rPr>
          <w:rStyle w:val="TekstDovrePEDBlue"/>
        </w:rPr>
        <w:t>.</w:t>
      </w:r>
    </w:p>
    <w:p w14:paraId="1162316F" w14:textId="5688473D" w:rsidR="0005659E" w:rsidRPr="0005659E" w:rsidRDefault="0005659E" w:rsidP="00493FAA">
      <w:pPr>
        <w:rPr>
          <w:rStyle w:val="TekstDovrePEDBlue"/>
          <w:color w:val="auto"/>
          <w:sz w:val="22"/>
        </w:rPr>
      </w:pPr>
      <w:r w:rsidRPr="0005659E">
        <w:rPr>
          <w:rStyle w:val="TekstDovrePEDBlue"/>
          <w:color w:val="auto"/>
          <w:sz w:val="22"/>
        </w:rPr>
        <w:t>Dovre Sertifisering AS is a Notified Body with the registration number 2654 and is accredited by Norwegian accreditation under PROD025 and INSP054.</w:t>
      </w:r>
    </w:p>
    <w:p w14:paraId="7648DB4B" w14:textId="4647984F" w:rsidR="00EF6AD1" w:rsidRPr="0005659E" w:rsidRDefault="00EF6AD1" w:rsidP="00EF6AD1">
      <w:pPr>
        <w:pStyle w:val="Default"/>
        <w:rPr>
          <w:rStyle w:val="TekstDovrePEDBlue"/>
          <w:rFonts w:cstheme="minorBidi"/>
          <w:color w:val="auto"/>
          <w:sz w:val="22"/>
          <w:szCs w:val="22"/>
        </w:rPr>
      </w:pPr>
      <w:r w:rsidRPr="0005659E">
        <w:rPr>
          <w:rStyle w:val="TekstDovrePEDBlue"/>
          <w:rFonts w:cstheme="minorBidi"/>
          <w:color w:val="auto"/>
          <w:sz w:val="22"/>
          <w:szCs w:val="22"/>
          <w:lang w:val="en-US"/>
        </w:rPr>
        <w:t>Th</w:t>
      </w:r>
      <w:r w:rsidRPr="0005659E">
        <w:rPr>
          <w:rStyle w:val="TekstDovrePEDBlue"/>
          <w:rFonts w:cstheme="minorBidi"/>
          <w:color w:val="auto"/>
          <w:sz w:val="22"/>
          <w:szCs w:val="22"/>
        </w:rPr>
        <w:t>is</w:t>
      </w:r>
      <w:r w:rsidRPr="0005659E">
        <w:rPr>
          <w:rStyle w:val="TekstDovrePEDBlue"/>
          <w:rFonts w:cstheme="minorBidi"/>
          <w:color w:val="auto"/>
          <w:sz w:val="22"/>
          <w:szCs w:val="22"/>
          <w:lang w:val="en-US"/>
        </w:rPr>
        <w:t xml:space="preserve"> document defines </w:t>
      </w:r>
      <w:r w:rsidRPr="0005659E">
        <w:rPr>
          <w:rStyle w:val="TekstDovrePEDBlue"/>
          <w:rFonts w:cstheme="minorBidi"/>
          <w:color w:val="auto"/>
          <w:sz w:val="22"/>
          <w:szCs w:val="22"/>
        </w:rPr>
        <w:t>DSE’s terms and obligations for delivery of ou</w:t>
      </w:r>
      <w:r w:rsidR="0005659E">
        <w:rPr>
          <w:rStyle w:val="TekstDovrePEDBlue"/>
          <w:rFonts w:cstheme="minorBidi"/>
          <w:color w:val="auto"/>
          <w:sz w:val="22"/>
          <w:szCs w:val="22"/>
        </w:rPr>
        <w:t>r</w:t>
      </w:r>
      <w:r w:rsidRPr="0005659E">
        <w:rPr>
          <w:rStyle w:val="TekstDovrePEDBlue"/>
          <w:rFonts w:cstheme="minorBidi"/>
          <w:color w:val="auto"/>
          <w:sz w:val="22"/>
          <w:szCs w:val="22"/>
        </w:rPr>
        <w:t xml:space="preserve"> services</w:t>
      </w:r>
      <w:r w:rsidR="0005659E">
        <w:rPr>
          <w:rStyle w:val="TekstDovrePEDBlue"/>
          <w:rFonts w:cstheme="minorBidi"/>
          <w:color w:val="auto"/>
          <w:sz w:val="22"/>
          <w:szCs w:val="22"/>
        </w:rPr>
        <w:t>.</w:t>
      </w:r>
    </w:p>
    <w:p w14:paraId="02F126D2" w14:textId="77777777" w:rsidR="00EF6AD1" w:rsidRPr="0005659E" w:rsidRDefault="00EF6AD1" w:rsidP="00EF6AD1">
      <w:pPr>
        <w:pStyle w:val="Default"/>
        <w:rPr>
          <w:rStyle w:val="TekstDovrePEDBlue"/>
          <w:rFonts w:cstheme="minorBidi"/>
          <w:color w:val="auto"/>
          <w:sz w:val="22"/>
          <w:szCs w:val="22"/>
          <w:lang w:val="en-US"/>
        </w:rPr>
      </w:pPr>
    </w:p>
    <w:p w14:paraId="2AD92146" w14:textId="254A50FC" w:rsidR="00EF6AD1" w:rsidRPr="0005659E" w:rsidRDefault="0005659E" w:rsidP="00EF6AD1">
      <w:pPr>
        <w:rPr>
          <w:rStyle w:val="TekstDovrePEDBlue"/>
          <w:color w:val="auto"/>
          <w:sz w:val="22"/>
        </w:rPr>
      </w:pPr>
      <w:r>
        <w:rPr>
          <w:rStyle w:val="TekstDovrePEDBlue"/>
          <w:color w:val="auto"/>
          <w:sz w:val="22"/>
          <w:lang w:val="en-US"/>
        </w:rPr>
        <w:t>In this document t</w:t>
      </w:r>
      <w:r w:rsidR="00EF6AD1" w:rsidRPr="0005659E">
        <w:rPr>
          <w:rStyle w:val="TekstDovrePEDBlue"/>
          <w:color w:val="auto"/>
          <w:sz w:val="22"/>
        </w:rPr>
        <w:t>he c</w:t>
      </w:r>
      <w:r w:rsidR="007E495B">
        <w:rPr>
          <w:rStyle w:val="TekstDovrePEDBlue"/>
          <w:color w:val="auto"/>
          <w:sz w:val="22"/>
        </w:rPr>
        <w:t>ustomer</w:t>
      </w:r>
      <w:r w:rsidR="00EF6AD1" w:rsidRPr="0005659E">
        <w:rPr>
          <w:rStyle w:val="TekstDovrePEDBlue"/>
          <w:color w:val="auto"/>
          <w:sz w:val="22"/>
          <w:lang w:val="en-US"/>
        </w:rPr>
        <w:t xml:space="preserve"> will be referred to as the</w:t>
      </w:r>
      <w:r w:rsidRPr="0005659E">
        <w:rPr>
          <w:rStyle w:val="TekstDovrePEDBlue"/>
          <w:color w:val="auto"/>
          <w:sz w:val="22"/>
        </w:rPr>
        <w:t xml:space="preserve"> </w:t>
      </w:r>
      <w:r>
        <w:rPr>
          <w:rStyle w:val="TekstDovrePEDBlue"/>
          <w:color w:val="auto"/>
          <w:sz w:val="22"/>
        </w:rPr>
        <w:t>“</w:t>
      </w:r>
      <w:r w:rsidRPr="0005659E">
        <w:rPr>
          <w:rStyle w:val="TekstDovrePEDBlue"/>
          <w:color w:val="auto"/>
          <w:sz w:val="22"/>
        </w:rPr>
        <w:t>c</w:t>
      </w:r>
      <w:r w:rsidR="007E495B">
        <w:rPr>
          <w:rStyle w:val="TekstDovrePEDBlue"/>
          <w:color w:val="auto"/>
          <w:sz w:val="22"/>
        </w:rPr>
        <w:t>lient</w:t>
      </w:r>
      <w:r>
        <w:rPr>
          <w:rStyle w:val="TekstDovrePEDBlue"/>
          <w:color w:val="auto"/>
          <w:sz w:val="22"/>
        </w:rPr>
        <w:t>”</w:t>
      </w:r>
      <w:r w:rsidRPr="0005659E">
        <w:rPr>
          <w:rStyle w:val="TekstDovrePEDBlue"/>
          <w:color w:val="auto"/>
          <w:sz w:val="22"/>
        </w:rPr>
        <w:t xml:space="preserve"> for </w:t>
      </w:r>
      <w:r>
        <w:rPr>
          <w:rStyle w:val="TekstDovrePEDBlue"/>
          <w:color w:val="auto"/>
          <w:sz w:val="22"/>
        </w:rPr>
        <w:t xml:space="preserve">both </w:t>
      </w:r>
      <w:r w:rsidRPr="0005659E">
        <w:rPr>
          <w:rStyle w:val="TekstDovrePEDBlue"/>
          <w:color w:val="auto"/>
          <w:sz w:val="22"/>
        </w:rPr>
        <w:t>PED and Inspection services</w:t>
      </w:r>
      <w:r>
        <w:rPr>
          <w:rStyle w:val="TekstDovrePEDBlue"/>
          <w:color w:val="auto"/>
          <w:sz w:val="22"/>
        </w:rPr>
        <w:t xml:space="preserve">.  </w:t>
      </w:r>
    </w:p>
    <w:p w14:paraId="067E75D1" w14:textId="77777777" w:rsidR="0005659E" w:rsidRPr="008B0CC5" w:rsidRDefault="0005659E" w:rsidP="008B0CC5">
      <w:pPr>
        <w:pStyle w:val="Chapter"/>
        <w:rPr>
          <w:rStyle w:val="TekstDovrePEDBlue"/>
          <w:rFonts w:ascii="Calibri" w:hAnsi="Calibri"/>
          <w:color w:val="auto"/>
          <w:sz w:val="28"/>
        </w:rPr>
      </w:pPr>
      <w:bookmarkStart w:id="3" w:name="_Toc118886499"/>
      <w:r w:rsidRPr="008B0CC5">
        <w:rPr>
          <w:rStyle w:val="TekstDovrePEDBlue"/>
          <w:rFonts w:ascii="Calibri" w:hAnsi="Calibri"/>
          <w:color w:val="auto"/>
          <w:sz w:val="28"/>
        </w:rPr>
        <w:t>Definition and abbreviations</w:t>
      </w:r>
      <w:bookmarkEnd w:id="3"/>
    </w:p>
    <w:p w14:paraId="3C7A92EA" w14:textId="77777777" w:rsidR="0005659E" w:rsidRPr="009C0DF1" w:rsidRDefault="0005659E" w:rsidP="0005659E">
      <w:pPr>
        <w:rPr>
          <w:lang w:val="en-GB"/>
        </w:rPr>
      </w:pPr>
      <w:r w:rsidRPr="009C0DF1">
        <w:rPr>
          <w:lang w:val="en-GB"/>
        </w:rPr>
        <w:t>Certification scheme: certification system associated with specific products to which the same specified requirements, specific rules and procedures apply.</w:t>
      </w:r>
    </w:p>
    <w:p w14:paraId="4562F97E" w14:textId="77777777" w:rsidR="0005659E" w:rsidRPr="009C0DF1" w:rsidRDefault="0005659E" w:rsidP="0005659E">
      <w:pPr>
        <w:rPr>
          <w:lang w:val="en-GB"/>
        </w:rPr>
      </w:pPr>
      <w:r w:rsidRPr="009C0DF1">
        <w:rPr>
          <w:lang w:val="en-GB"/>
        </w:rPr>
        <w:t>CABF: Conformity Assessment Body Forum (Brussels)</w:t>
      </w:r>
    </w:p>
    <w:p w14:paraId="010A327D" w14:textId="77777777" w:rsidR="0005659E" w:rsidRPr="009C0DF1" w:rsidRDefault="0005659E" w:rsidP="0005659E">
      <w:pPr>
        <w:rPr>
          <w:lang w:val="en-GB"/>
        </w:rPr>
      </w:pPr>
      <w:r w:rsidRPr="009C0DF1">
        <w:rPr>
          <w:lang w:val="en-GB"/>
        </w:rPr>
        <w:t>DSB: Directorate for Public Safety and Emergency Preparedness</w:t>
      </w:r>
    </w:p>
    <w:p w14:paraId="7F3FA578" w14:textId="0B6FF5BA" w:rsidR="0005659E" w:rsidRDefault="0005659E" w:rsidP="0005659E">
      <w:pPr>
        <w:rPr>
          <w:lang w:val="en-GB"/>
        </w:rPr>
      </w:pPr>
      <w:r w:rsidRPr="009C0DF1">
        <w:rPr>
          <w:lang w:val="en-GB"/>
        </w:rPr>
        <w:t>DSE: Dovre Sertifisering AS.</w:t>
      </w:r>
    </w:p>
    <w:p w14:paraId="6132A966" w14:textId="18C54E2F" w:rsidR="000D2B96" w:rsidRPr="009C0DF1" w:rsidRDefault="000D2B96" w:rsidP="0005659E">
      <w:pPr>
        <w:rPr>
          <w:lang w:val="en-GB"/>
        </w:rPr>
      </w:pPr>
      <w:r w:rsidRPr="00EF6AD1">
        <w:rPr>
          <w:rStyle w:val="TekstDovrePEDBlue"/>
          <w:color w:val="auto"/>
          <w:sz w:val="22"/>
        </w:rPr>
        <w:t>PED</w:t>
      </w:r>
      <w:r>
        <w:rPr>
          <w:rStyle w:val="TekstDovrePEDBlue"/>
          <w:color w:val="auto"/>
          <w:sz w:val="22"/>
        </w:rPr>
        <w:t>: Pressure Equipment Directive</w:t>
      </w:r>
      <w:r w:rsidRPr="00EF6AD1">
        <w:rPr>
          <w:rStyle w:val="TekstDovrePEDBlue"/>
          <w:color w:val="auto"/>
          <w:sz w:val="22"/>
        </w:rPr>
        <w:t xml:space="preserve"> (2014/ 68/EU)</w:t>
      </w:r>
    </w:p>
    <w:p w14:paraId="47BBF869" w14:textId="7C4E180E" w:rsidR="0005659E" w:rsidRDefault="0005659E" w:rsidP="0005659E">
      <w:pPr>
        <w:rPr>
          <w:lang w:val="en-GB"/>
        </w:rPr>
      </w:pPr>
      <w:r w:rsidRPr="009C0DF1">
        <w:rPr>
          <w:lang w:val="en-GB"/>
        </w:rPr>
        <w:t xml:space="preserve">TKO: </w:t>
      </w:r>
      <w:r>
        <w:rPr>
          <w:lang w:val="en-GB"/>
        </w:rPr>
        <w:t xml:space="preserve">Certification </w:t>
      </w:r>
      <w:r w:rsidRPr="009C0DF1">
        <w:rPr>
          <w:lang w:val="en-GB"/>
        </w:rPr>
        <w:t>Body.</w:t>
      </w:r>
    </w:p>
    <w:p w14:paraId="5AFDBFC1" w14:textId="6D305487" w:rsidR="008638AE" w:rsidRDefault="008638AE" w:rsidP="0005659E">
      <w:pPr>
        <w:rPr>
          <w:lang w:val="en-GB"/>
        </w:rPr>
      </w:pPr>
      <w:r>
        <w:rPr>
          <w:lang w:val="en-GB"/>
        </w:rPr>
        <w:t>COC: Certificate of conformity</w:t>
      </w:r>
    </w:p>
    <w:p w14:paraId="7A4820F9" w14:textId="77777777" w:rsidR="00D43BE1" w:rsidRPr="008B0CC5" w:rsidRDefault="00D43BE1" w:rsidP="008B0CC5">
      <w:pPr>
        <w:pStyle w:val="Chapter"/>
      </w:pPr>
      <w:bookmarkStart w:id="4" w:name="_Toc118886500"/>
      <w:r w:rsidRPr="008B0CC5">
        <w:rPr>
          <w:rStyle w:val="TekstDovrePEDBlue"/>
          <w:rFonts w:ascii="Calibri" w:hAnsi="Calibri"/>
          <w:color w:val="auto"/>
          <w:sz w:val="28"/>
        </w:rPr>
        <w:t>Acceptance of the offer</w:t>
      </w:r>
      <w:bookmarkEnd w:id="4"/>
    </w:p>
    <w:p w14:paraId="3C25FC59" w14:textId="77777777" w:rsidR="00D43BE1" w:rsidRDefault="00D43BE1" w:rsidP="00D43BE1">
      <w:pPr>
        <w:rPr>
          <w:lang w:val="en-US"/>
        </w:rPr>
      </w:pPr>
      <w:r w:rsidRPr="00A3521B">
        <w:rPr>
          <w:lang w:val="en-US"/>
        </w:rPr>
        <w:t>Acceptance of the offer means that the c</w:t>
      </w:r>
      <w:r>
        <w:rPr>
          <w:lang w:val="en-US"/>
        </w:rPr>
        <w:t>lient</w:t>
      </w:r>
      <w:r w:rsidRPr="00A3521B">
        <w:rPr>
          <w:lang w:val="en-US"/>
        </w:rPr>
        <w:t xml:space="preserve"> has understood and accepts the terms of the delivery as mentioned.</w:t>
      </w:r>
    </w:p>
    <w:p w14:paraId="184EC0F8" w14:textId="77777777" w:rsidR="00D43BE1" w:rsidRPr="00A3521B" w:rsidRDefault="00D43BE1" w:rsidP="00D43BE1">
      <w:pPr>
        <w:rPr>
          <w:lang w:val="en-US"/>
        </w:rPr>
      </w:pPr>
      <w:r>
        <w:rPr>
          <w:lang w:val="en-US"/>
        </w:rPr>
        <w:t>An order confirmation is sent to the client.</w:t>
      </w:r>
    </w:p>
    <w:p w14:paraId="7B752ACA" w14:textId="77777777" w:rsidR="0005659E" w:rsidRPr="008B0CC5" w:rsidRDefault="0005659E" w:rsidP="008B0CC5">
      <w:pPr>
        <w:pStyle w:val="Chapter"/>
        <w:rPr>
          <w:rStyle w:val="TekstDovrePEDBlue"/>
          <w:rFonts w:ascii="Calibri" w:hAnsi="Calibri"/>
          <w:color w:val="auto"/>
          <w:sz w:val="28"/>
        </w:rPr>
      </w:pPr>
      <w:bookmarkStart w:id="5" w:name="_Toc118886501"/>
      <w:r w:rsidRPr="008B0CC5">
        <w:rPr>
          <w:rStyle w:val="TekstDovrePEDBlue"/>
          <w:rFonts w:ascii="Calibri" w:hAnsi="Calibri"/>
          <w:color w:val="auto"/>
          <w:sz w:val="28"/>
        </w:rPr>
        <w:t>General</w:t>
      </w:r>
      <w:bookmarkEnd w:id="5"/>
      <w:r w:rsidRPr="008B0CC5">
        <w:rPr>
          <w:rStyle w:val="TekstDovrePEDBlue"/>
          <w:rFonts w:ascii="Calibri" w:hAnsi="Calibri"/>
          <w:color w:val="auto"/>
          <w:sz w:val="28"/>
        </w:rPr>
        <w:t xml:space="preserve"> </w:t>
      </w:r>
    </w:p>
    <w:p w14:paraId="21A32D70" w14:textId="561432DA" w:rsidR="0005659E" w:rsidRPr="006B2085" w:rsidRDefault="0005659E" w:rsidP="006B2085">
      <w:pPr>
        <w:rPr>
          <w:lang w:val="en-GB"/>
        </w:rPr>
      </w:pPr>
      <w:r w:rsidRPr="006B2085">
        <w:rPr>
          <w:lang w:val="en-GB"/>
        </w:rPr>
        <w:t xml:space="preserve">The following general conditions are always applicable for PED projects </w:t>
      </w:r>
    </w:p>
    <w:p w14:paraId="0C12DE62" w14:textId="1EFF5BA4" w:rsidR="0005659E" w:rsidRPr="006B2085" w:rsidRDefault="0005659E" w:rsidP="006B2085">
      <w:pPr>
        <w:rPr>
          <w:lang w:val="en-GB"/>
        </w:rPr>
      </w:pPr>
      <w:r w:rsidRPr="006B2085">
        <w:rPr>
          <w:lang w:val="en-GB"/>
        </w:rPr>
        <w:t>The</w:t>
      </w:r>
      <w:r w:rsidR="006B2085">
        <w:rPr>
          <w:lang w:val="en-GB"/>
        </w:rPr>
        <w:t xml:space="preserve"> </w:t>
      </w:r>
      <w:r w:rsidRPr="006B2085">
        <w:rPr>
          <w:lang w:val="en-GB"/>
        </w:rPr>
        <w:t xml:space="preserve">certification will </w:t>
      </w:r>
      <w:r w:rsidR="000D2B96" w:rsidRPr="006B2085">
        <w:rPr>
          <w:lang w:val="en-GB"/>
        </w:rPr>
        <w:t>confirm</w:t>
      </w:r>
      <w:r w:rsidRPr="006B2085">
        <w:rPr>
          <w:lang w:val="en-GB"/>
        </w:rPr>
        <w:t xml:space="preserve"> compliance of the </w:t>
      </w:r>
      <w:r w:rsidR="000D2B96" w:rsidRPr="006B2085">
        <w:rPr>
          <w:lang w:val="en-GB"/>
        </w:rPr>
        <w:t xml:space="preserve">approved </w:t>
      </w:r>
      <w:r w:rsidRPr="006B2085">
        <w:rPr>
          <w:lang w:val="en-GB"/>
        </w:rPr>
        <w:t xml:space="preserve">product to the </w:t>
      </w:r>
      <w:r w:rsidR="000D2B96" w:rsidRPr="006B2085">
        <w:rPr>
          <w:lang w:val="en-GB"/>
        </w:rPr>
        <w:t xml:space="preserve">essential safety requirements of the </w:t>
      </w:r>
      <w:r w:rsidRPr="006B2085">
        <w:rPr>
          <w:lang w:val="en-GB"/>
        </w:rPr>
        <w:t>PED</w:t>
      </w:r>
      <w:r w:rsidR="000D2B96" w:rsidRPr="006B2085">
        <w:rPr>
          <w:lang w:val="en-GB"/>
        </w:rPr>
        <w:t xml:space="preserve">. </w:t>
      </w:r>
    </w:p>
    <w:p w14:paraId="4B657B05" w14:textId="26A67574" w:rsidR="000D2B96" w:rsidRPr="006B2085" w:rsidRDefault="000D2B96" w:rsidP="006B2085">
      <w:pPr>
        <w:rPr>
          <w:lang w:val="en-GB"/>
        </w:rPr>
      </w:pPr>
      <w:r w:rsidRPr="006B2085">
        <w:rPr>
          <w:lang w:val="en-GB"/>
        </w:rPr>
        <w:t>Regarding requirement the following system is used</w:t>
      </w:r>
      <w:r w:rsidR="006B2085" w:rsidRPr="006B2085">
        <w:rPr>
          <w:lang w:val="en-GB"/>
        </w:rPr>
        <w:t>. If one point doesn’t provide sufficient guidance for evaluation the next point will be used for evaluation.</w:t>
      </w:r>
    </w:p>
    <w:p w14:paraId="752BD298" w14:textId="77777777" w:rsidR="006B2085" w:rsidRPr="006B2085" w:rsidRDefault="006B2085" w:rsidP="007E495B">
      <w:pPr>
        <w:ind w:firstLine="708"/>
        <w:rPr>
          <w:lang w:val="en-GB"/>
        </w:rPr>
      </w:pPr>
      <w:r w:rsidRPr="006B2085">
        <w:rPr>
          <w:lang w:val="en-GB"/>
        </w:rPr>
        <w:t>1: T</w:t>
      </w:r>
      <w:r w:rsidR="0005659E" w:rsidRPr="006B2085">
        <w:rPr>
          <w:lang w:val="en-GB"/>
        </w:rPr>
        <w:t>he requirements in PED</w:t>
      </w:r>
    </w:p>
    <w:p w14:paraId="3CCE8183" w14:textId="77777777" w:rsidR="006B2085" w:rsidRPr="006B2085" w:rsidRDefault="006B2085" w:rsidP="007E495B">
      <w:pPr>
        <w:ind w:firstLine="708"/>
        <w:rPr>
          <w:lang w:val="en-GB"/>
        </w:rPr>
      </w:pPr>
      <w:r w:rsidRPr="006B2085">
        <w:rPr>
          <w:lang w:val="en-GB"/>
        </w:rPr>
        <w:lastRenderedPageBreak/>
        <w:t xml:space="preserve">2: The </w:t>
      </w:r>
      <w:r w:rsidR="0005659E" w:rsidRPr="006B2085">
        <w:rPr>
          <w:lang w:val="en-GB"/>
        </w:rPr>
        <w:t>official PED Guidelines</w:t>
      </w:r>
    </w:p>
    <w:p w14:paraId="1723B1AE" w14:textId="77777777" w:rsidR="006B2085" w:rsidRPr="006B2085" w:rsidRDefault="006B2085" w:rsidP="007E495B">
      <w:pPr>
        <w:ind w:firstLine="708"/>
        <w:rPr>
          <w:lang w:val="en-GB"/>
        </w:rPr>
      </w:pPr>
      <w:r w:rsidRPr="006B2085">
        <w:rPr>
          <w:lang w:val="en-GB"/>
        </w:rPr>
        <w:t>3: R</w:t>
      </w:r>
      <w:r w:rsidR="0005659E" w:rsidRPr="006B2085">
        <w:rPr>
          <w:lang w:val="en-GB"/>
        </w:rPr>
        <w:t xml:space="preserve">ecommendations from the PED Conformity Assessment Body Forum (CABF) </w:t>
      </w:r>
    </w:p>
    <w:p w14:paraId="1028CD68" w14:textId="23B9D575" w:rsidR="0005659E" w:rsidRPr="006B2085" w:rsidRDefault="006B2085" w:rsidP="006B2085">
      <w:pPr>
        <w:rPr>
          <w:lang w:val="en-GB"/>
        </w:rPr>
      </w:pPr>
      <w:r w:rsidRPr="006B2085">
        <w:rPr>
          <w:lang w:val="en-GB"/>
        </w:rPr>
        <w:t>(</w:t>
      </w:r>
      <w:r w:rsidR="0005659E" w:rsidRPr="006B2085">
        <w:rPr>
          <w:lang w:val="en-GB"/>
        </w:rPr>
        <w:t>commonly accepted by the Notified Bodies</w:t>
      </w:r>
      <w:r w:rsidRPr="006B2085">
        <w:rPr>
          <w:lang w:val="en-GB"/>
        </w:rPr>
        <w:t>)</w:t>
      </w:r>
      <w:r w:rsidR="0005659E" w:rsidRPr="006B2085">
        <w:rPr>
          <w:lang w:val="en-GB"/>
        </w:rPr>
        <w:t xml:space="preserve">. </w:t>
      </w:r>
    </w:p>
    <w:p w14:paraId="085CBE5D" w14:textId="479EDE94" w:rsidR="0005659E" w:rsidRPr="006B2085" w:rsidRDefault="006B2085" w:rsidP="006B2085">
      <w:pPr>
        <w:rPr>
          <w:lang w:val="en-GB"/>
        </w:rPr>
      </w:pPr>
      <w:r w:rsidRPr="006B2085">
        <w:rPr>
          <w:lang w:val="en-GB"/>
        </w:rPr>
        <w:t xml:space="preserve">Note: </w:t>
      </w:r>
      <w:r w:rsidR="000D2B96" w:rsidRPr="006B2085">
        <w:rPr>
          <w:lang w:val="en-GB"/>
        </w:rPr>
        <w:t xml:space="preserve">DSE can </w:t>
      </w:r>
      <w:r w:rsidR="0005659E" w:rsidRPr="006B2085">
        <w:rPr>
          <w:lang w:val="en-GB"/>
        </w:rPr>
        <w:t>not provide any consultancy services aiming to facilitate the certification</w:t>
      </w:r>
      <w:r w:rsidRPr="006B2085">
        <w:rPr>
          <w:lang w:val="en-GB"/>
        </w:rPr>
        <w:t xml:space="preserve"> according to PED</w:t>
      </w:r>
      <w:r w:rsidR="0005659E" w:rsidRPr="006B2085">
        <w:rPr>
          <w:lang w:val="en-GB"/>
        </w:rPr>
        <w:t xml:space="preserve">. </w:t>
      </w:r>
    </w:p>
    <w:p w14:paraId="68FFB65F" w14:textId="687AB3E3" w:rsidR="0005659E" w:rsidRDefault="0005659E" w:rsidP="006B2085">
      <w:pPr>
        <w:rPr>
          <w:lang w:val="en-GB"/>
        </w:rPr>
      </w:pPr>
      <w:r w:rsidRPr="006B2085">
        <w:rPr>
          <w:lang w:val="en-GB"/>
        </w:rPr>
        <w:t>All information needed for the D</w:t>
      </w:r>
      <w:r w:rsidR="000D2B96" w:rsidRPr="006B2085">
        <w:rPr>
          <w:lang w:val="en-GB"/>
        </w:rPr>
        <w:t>SE</w:t>
      </w:r>
      <w:r w:rsidRPr="006B2085">
        <w:rPr>
          <w:lang w:val="en-GB"/>
        </w:rPr>
        <w:t xml:space="preserve"> evaluation of the product is treated as confidential. </w:t>
      </w:r>
    </w:p>
    <w:p w14:paraId="1F3CA8B8" w14:textId="201C3791" w:rsidR="009D4F92" w:rsidRPr="006B2085" w:rsidRDefault="009D4F92" w:rsidP="009D4F92">
      <w:pPr>
        <w:rPr>
          <w:lang w:val="en-GB"/>
        </w:rPr>
      </w:pPr>
      <w:r w:rsidRPr="006B2085">
        <w:rPr>
          <w:lang w:val="en-GB"/>
        </w:rPr>
        <w:t xml:space="preserve">All information needed for the </w:t>
      </w:r>
      <w:r>
        <w:rPr>
          <w:lang w:val="en-GB"/>
        </w:rPr>
        <w:t>inspection of equipment and in service inspection</w:t>
      </w:r>
      <w:r w:rsidRPr="006B2085">
        <w:rPr>
          <w:lang w:val="en-GB"/>
        </w:rPr>
        <w:t xml:space="preserve"> is treated as confidential. </w:t>
      </w:r>
    </w:p>
    <w:p w14:paraId="4653FDCE" w14:textId="77777777" w:rsidR="009D4F92" w:rsidRPr="006B2085" w:rsidRDefault="009D4F92" w:rsidP="006B2085">
      <w:pPr>
        <w:rPr>
          <w:lang w:val="en-GB"/>
        </w:rPr>
      </w:pPr>
    </w:p>
    <w:p w14:paraId="27E33C3A" w14:textId="01DA73D2" w:rsidR="0005659E" w:rsidRPr="008B0CC5" w:rsidRDefault="006B2085" w:rsidP="008B0CC5">
      <w:pPr>
        <w:pStyle w:val="Chapter"/>
        <w:rPr>
          <w:rStyle w:val="TekstDovrePEDBlue"/>
          <w:rFonts w:ascii="Calibri" w:hAnsi="Calibri"/>
          <w:color w:val="auto"/>
          <w:sz w:val="28"/>
        </w:rPr>
      </w:pPr>
      <w:bookmarkStart w:id="6" w:name="_Toc118886502"/>
      <w:r w:rsidRPr="008B0CC5">
        <w:rPr>
          <w:rStyle w:val="TekstDovrePEDBlue"/>
          <w:rFonts w:ascii="Calibri" w:hAnsi="Calibri"/>
          <w:color w:val="auto"/>
          <w:sz w:val="28"/>
        </w:rPr>
        <w:t>Application for PED conformity assessment</w:t>
      </w:r>
      <w:bookmarkEnd w:id="6"/>
    </w:p>
    <w:p w14:paraId="61AF4ADC" w14:textId="0DF7D0FB" w:rsidR="006B2085" w:rsidRPr="006B2085" w:rsidRDefault="006B2085" w:rsidP="006B2085">
      <w:pPr>
        <w:pStyle w:val="Default"/>
        <w:rPr>
          <w:rFonts w:asciiTheme="minorHAnsi" w:hAnsiTheme="minorHAnsi" w:cstheme="minorBidi"/>
          <w:color w:val="auto"/>
          <w:sz w:val="22"/>
          <w:szCs w:val="22"/>
          <w:lang w:val="en-GB"/>
        </w:rPr>
      </w:pPr>
      <w:r w:rsidRPr="006B2085">
        <w:rPr>
          <w:rFonts w:asciiTheme="minorHAnsi" w:hAnsiTheme="minorHAnsi" w:cstheme="minorBidi"/>
          <w:color w:val="auto"/>
          <w:sz w:val="22"/>
          <w:szCs w:val="22"/>
          <w:lang w:val="en-GB"/>
        </w:rPr>
        <w:t>Before DSE can start the conformity procedure the c</w:t>
      </w:r>
      <w:r w:rsidR="007E495B">
        <w:rPr>
          <w:rFonts w:asciiTheme="minorHAnsi" w:hAnsiTheme="minorHAnsi" w:cstheme="minorBidi"/>
          <w:color w:val="auto"/>
          <w:sz w:val="22"/>
          <w:szCs w:val="22"/>
          <w:lang w:val="en-GB"/>
        </w:rPr>
        <w:t>lient</w:t>
      </w:r>
      <w:r w:rsidRPr="006B2085">
        <w:rPr>
          <w:rFonts w:asciiTheme="minorHAnsi" w:hAnsiTheme="minorHAnsi" w:cstheme="minorBidi"/>
          <w:color w:val="auto"/>
          <w:sz w:val="22"/>
          <w:szCs w:val="22"/>
          <w:lang w:val="en-GB"/>
        </w:rPr>
        <w:t xml:space="preserve"> will receive a PED application form. </w:t>
      </w:r>
    </w:p>
    <w:p w14:paraId="39B12C1E" w14:textId="2DCDB139" w:rsidR="006B2085" w:rsidRPr="006B2085" w:rsidRDefault="006B2085" w:rsidP="006B2085">
      <w:pPr>
        <w:pStyle w:val="Default"/>
        <w:rPr>
          <w:rFonts w:asciiTheme="minorHAnsi" w:hAnsiTheme="minorHAnsi" w:cstheme="minorBidi"/>
          <w:color w:val="auto"/>
          <w:sz w:val="22"/>
          <w:szCs w:val="22"/>
          <w:lang w:val="en-GB"/>
        </w:rPr>
      </w:pPr>
      <w:r w:rsidRPr="006B2085">
        <w:rPr>
          <w:rFonts w:asciiTheme="minorHAnsi" w:hAnsiTheme="minorHAnsi" w:cstheme="minorBidi"/>
          <w:color w:val="auto"/>
          <w:sz w:val="22"/>
          <w:szCs w:val="22"/>
          <w:lang w:val="en-GB"/>
        </w:rPr>
        <w:t>The c</w:t>
      </w:r>
      <w:r w:rsidR="007E495B">
        <w:rPr>
          <w:rFonts w:asciiTheme="minorHAnsi" w:hAnsiTheme="minorHAnsi" w:cstheme="minorBidi"/>
          <w:color w:val="auto"/>
          <w:sz w:val="22"/>
          <w:szCs w:val="22"/>
          <w:lang w:val="en-GB"/>
        </w:rPr>
        <w:t>lient</w:t>
      </w:r>
      <w:r w:rsidRPr="006B2085">
        <w:rPr>
          <w:rFonts w:asciiTheme="minorHAnsi" w:hAnsiTheme="minorHAnsi" w:cstheme="minorBidi"/>
          <w:color w:val="auto"/>
          <w:sz w:val="22"/>
          <w:szCs w:val="22"/>
          <w:lang w:val="en-GB"/>
        </w:rPr>
        <w:t xml:space="preserve"> must send all relevant information about the product and the system and fill in the PED application form</w:t>
      </w:r>
    </w:p>
    <w:p w14:paraId="6F407DCC" w14:textId="77777777" w:rsidR="006B2085" w:rsidRPr="006B2085" w:rsidRDefault="006B2085" w:rsidP="006B2085">
      <w:pPr>
        <w:pStyle w:val="Default"/>
        <w:rPr>
          <w:rFonts w:asciiTheme="minorHAnsi" w:hAnsiTheme="minorHAnsi" w:cstheme="minorBidi"/>
          <w:color w:val="auto"/>
          <w:sz w:val="22"/>
          <w:szCs w:val="22"/>
          <w:lang w:val="en-GB"/>
        </w:rPr>
      </w:pPr>
    </w:p>
    <w:p w14:paraId="39AEC23B" w14:textId="02C1385D" w:rsidR="006B2085" w:rsidRPr="006B2085" w:rsidRDefault="006B2085" w:rsidP="006B2085">
      <w:pPr>
        <w:rPr>
          <w:lang w:val="en-GB"/>
        </w:rPr>
      </w:pPr>
      <w:r w:rsidRPr="006B2085">
        <w:rPr>
          <w:lang w:val="en-GB"/>
        </w:rPr>
        <w:t>Where the c</w:t>
      </w:r>
      <w:r w:rsidR="007E495B">
        <w:rPr>
          <w:lang w:val="en-GB"/>
        </w:rPr>
        <w:t>lient</w:t>
      </w:r>
      <w:r w:rsidRPr="006B2085">
        <w:rPr>
          <w:lang w:val="en-GB"/>
        </w:rPr>
        <w:t xml:space="preserve"> declares that the same application has not been lodged with any other Notified Body.</w:t>
      </w:r>
    </w:p>
    <w:p w14:paraId="54C4DE2E" w14:textId="6DAA6439" w:rsidR="0005659E" w:rsidRPr="008B0CC5" w:rsidRDefault="006B2085" w:rsidP="008B0CC5">
      <w:pPr>
        <w:pStyle w:val="Chapter"/>
        <w:rPr>
          <w:rStyle w:val="TekstDovrePEDBlue"/>
          <w:rFonts w:ascii="Calibri" w:hAnsi="Calibri"/>
          <w:color w:val="auto"/>
          <w:sz w:val="28"/>
        </w:rPr>
      </w:pPr>
      <w:bookmarkStart w:id="7" w:name="_Toc118886503"/>
      <w:r w:rsidRPr="008B0CC5">
        <w:rPr>
          <w:rStyle w:val="TekstDovrePEDBlue"/>
          <w:rFonts w:ascii="Calibri" w:hAnsi="Calibri"/>
          <w:color w:val="auto"/>
          <w:sz w:val="28"/>
        </w:rPr>
        <w:t>Client requirements</w:t>
      </w:r>
      <w:bookmarkEnd w:id="7"/>
    </w:p>
    <w:p w14:paraId="1F8C7E2E" w14:textId="457D895D" w:rsidR="0005659E" w:rsidRPr="009C0DF1" w:rsidRDefault="0005659E" w:rsidP="0005659E">
      <w:pPr>
        <w:rPr>
          <w:lang w:val="en-GB"/>
        </w:rPr>
      </w:pPr>
      <w:r w:rsidRPr="009C0DF1">
        <w:rPr>
          <w:lang w:val="en-GB"/>
        </w:rPr>
        <w:t>The Client always complies with the certification requirements (Note 1), including the implementation of any relevant changes when the Certification Body informs of such;</w:t>
      </w:r>
    </w:p>
    <w:p w14:paraId="6BD15AAA" w14:textId="77777777" w:rsidR="0005659E" w:rsidRPr="009C0DF1" w:rsidRDefault="0005659E" w:rsidP="0005659E">
      <w:pPr>
        <w:rPr>
          <w:lang w:val="en-GB"/>
        </w:rPr>
      </w:pPr>
      <w:r w:rsidRPr="009C0DF1">
        <w:rPr>
          <w:lang w:val="en-GB"/>
        </w:rPr>
        <w:t>Note 1: Specified requirement, including product requirements (Note 2), which are fulfilled by the client as a condition of obtaining or maintaining certification.</w:t>
      </w:r>
    </w:p>
    <w:p w14:paraId="59900F30" w14:textId="77777777" w:rsidR="0005659E" w:rsidRPr="009C0DF1" w:rsidRDefault="0005659E" w:rsidP="0005659E">
      <w:pPr>
        <w:rPr>
          <w:lang w:val="en-GB"/>
        </w:rPr>
      </w:pPr>
      <w:r w:rsidRPr="009C0DF1">
        <w:rPr>
          <w:lang w:val="en-GB"/>
        </w:rPr>
        <w:t>Note 2: Certification requirements include requirements imposed on the client by the certification body through the certification agreement to meet the requirements of the product or activities and may also include requirements imposed on the client by the certification scheme. "Certification requirements".</w:t>
      </w:r>
    </w:p>
    <w:p w14:paraId="06A37FC7" w14:textId="77777777" w:rsidR="0005659E" w:rsidRPr="009C0DF1" w:rsidRDefault="0005659E" w:rsidP="0005659E">
      <w:pPr>
        <w:rPr>
          <w:lang w:val="en-GB"/>
        </w:rPr>
      </w:pPr>
      <w:r w:rsidRPr="009C0DF1">
        <w:rPr>
          <w:lang w:val="en-GB"/>
        </w:rPr>
        <w:t>Examples: The following are certification requirements that are not product requirements:</w:t>
      </w:r>
    </w:p>
    <w:p w14:paraId="4969B8E1" w14:textId="77777777" w:rsidR="0005659E" w:rsidRPr="009C0DF1" w:rsidRDefault="0005659E" w:rsidP="0005659E">
      <w:pPr>
        <w:rPr>
          <w:lang w:val="en-GB"/>
        </w:rPr>
      </w:pPr>
      <w:r w:rsidRPr="009C0DF1">
        <w:rPr>
          <w:lang w:val="en-GB"/>
        </w:rPr>
        <w:t>- comply with the certification agreement;</w:t>
      </w:r>
    </w:p>
    <w:p w14:paraId="77E6636E" w14:textId="77777777" w:rsidR="0005659E" w:rsidRPr="009C0DF1" w:rsidRDefault="0005659E" w:rsidP="0005659E">
      <w:pPr>
        <w:rPr>
          <w:lang w:val="en-GB"/>
        </w:rPr>
      </w:pPr>
      <w:r w:rsidRPr="009C0DF1">
        <w:rPr>
          <w:lang w:val="en-GB"/>
        </w:rPr>
        <w:t>- pay fees;</w:t>
      </w:r>
    </w:p>
    <w:p w14:paraId="5C816F0A" w14:textId="77777777" w:rsidR="0005659E" w:rsidRPr="009C0DF1" w:rsidRDefault="0005659E" w:rsidP="0005659E">
      <w:pPr>
        <w:rPr>
          <w:lang w:val="en-GB"/>
        </w:rPr>
      </w:pPr>
      <w:r w:rsidRPr="009C0DF1">
        <w:rPr>
          <w:lang w:val="en-GB"/>
        </w:rPr>
        <w:t>- provide information about changes to the certified product;</w:t>
      </w:r>
    </w:p>
    <w:p w14:paraId="6C8DCB0A" w14:textId="77777777" w:rsidR="0005659E" w:rsidRPr="009C0DF1" w:rsidRDefault="0005659E" w:rsidP="0005659E">
      <w:pPr>
        <w:rPr>
          <w:lang w:val="en-GB"/>
        </w:rPr>
      </w:pPr>
      <w:r w:rsidRPr="009C0DF1">
        <w:rPr>
          <w:lang w:val="en-GB"/>
        </w:rPr>
        <w:t>- provide access to certified products for monitoring activities</w:t>
      </w:r>
    </w:p>
    <w:p w14:paraId="74E6106A" w14:textId="77777777" w:rsidR="0005659E" w:rsidRPr="009C0DF1" w:rsidRDefault="0005659E" w:rsidP="0005659E">
      <w:pPr>
        <w:rPr>
          <w:lang w:val="en-GB"/>
        </w:rPr>
      </w:pPr>
      <w:r w:rsidRPr="009C0DF1">
        <w:rPr>
          <w:lang w:val="en-GB"/>
        </w:rPr>
        <w:lastRenderedPageBreak/>
        <w:t>b) if the certification relates to ongoing production, the certified product shall continue to meet the product requirements (Note 3);</w:t>
      </w:r>
    </w:p>
    <w:p w14:paraId="3910B46F" w14:textId="77777777" w:rsidR="0005659E" w:rsidRPr="009C0DF1" w:rsidRDefault="0005659E" w:rsidP="0005659E">
      <w:pPr>
        <w:rPr>
          <w:lang w:val="en-GB"/>
        </w:rPr>
      </w:pPr>
      <w:r w:rsidRPr="009C0DF1">
        <w:rPr>
          <w:lang w:val="en-GB"/>
        </w:rPr>
        <w:t>Note 3: product requirements, claims that are directly related to a product, specified in standards, regulations or in other normative documents.</w:t>
      </w:r>
    </w:p>
    <w:p w14:paraId="50E6DEF7" w14:textId="77777777" w:rsidR="0005659E" w:rsidRPr="009C0DF1" w:rsidRDefault="0005659E" w:rsidP="0005659E">
      <w:pPr>
        <w:rPr>
          <w:lang w:val="en-GB"/>
        </w:rPr>
      </w:pPr>
      <w:r w:rsidRPr="009C0DF1">
        <w:rPr>
          <w:lang w:val="en-GB"/>
        </w:rPr>
        <w:t>c) the client facilitates all</w:t>
      </w:r>
    </w:p>
    <w:p w14:paraId="7B88F199" w14:textId="77777777" w:rsidR="0005659E" w:rsidRPr="009C0DF1" w:rsidRDefault="0005659E" w:rsidP="0005659E">
      <w:pPr>
        <w:rPr>
          <w:lang w:val="en-GB"/>
        </w:rPr>
      </w:pPr>
      <w:r w:rsidRPr="009C0DF1">
        <w:rPr>
          <w:lang w:val="en-GB"/>
        </w:rPr>
        <w:t>1. Conducting the evaluation and monitoring (if required), including examination of documentation and registrations, and access to relevant equipment, location(s), area(s), personnel and client subcontractors;</w:t>
      </w:r>
    </w:p>
    <w:p w14:paraId="4FA9692D" w14:textId="77777777" w:rsidR="0005659E" w:rsidRPr="009C0DF1" w:rsidRDefault="0005659E" w:rsidP="0005659E">
      <w:pPr>
        <w:rPr>
          <w:lang w:val="en-GB"/>
        </w:rPr>
      </w:pPr>
      <w:r w:rsidRPr="009C0DF1">
        <w:rPr>
          <w:lang w:val="en-GB"/>
        </w:rPr>
        <w:t>2. investigation of complaints;</w:t>
      </w:r>
    </w:p>
    <w:p w14:paraId="3134C116" w14:textId="77777777" w:rsidR="0005659E" w:rsidRPr="009C0DF1" w:rsidRDefault="0005659E" w:rsidP="0005659E">
      <w:pPr>
        <w:rPr>
          <w:lang w:val="en-GB"/>
        </w:rPr>
      </w:pPr>
      <w:r w:rsidRPr="009C0DF1">
        <w:rPr>
          <w:lang w:val="en-GB"/>
        </w:rPr>
        <w:t>3. Observers' participation, if applicable;</w:t>
      </w:r>
    </w:p>
    <w:p w14:paraId="650709E0" w14:textId="77777777" w:rsidR="0005659E" w:rsidRPr="009C0DF1" w:rsidRDefault="0005659E" w:rsidP="0005659E">
      <w:pPr>
        <w:rPr>
          <w:lang w:val="en-GB"/>
        </w:rPr>
      </w:pPr>
      <w:r w:rsidRPr="009C0DF1">
        <w:rPr>
          <w:lang w:val="en-GB"/>
        </w:rPr>
        <w:t>d) the client's claims for certification are in line with the scope of the certification;</w:t>
      </w:r>
    </w:p>
    <w:p w14:paraId="5A12B815" w14:textId="77777777" w:rsidR="0005659E" w:rsidRPr="009C0DF1" w:rsidRDefault="0005659E" w:rsidP="0005659E">
      <w:pPr>
        <w:rPr>
          <w:lang w:val="en-GB"/>
        </w:rPr>
      </w:pPr>
      <w:r w:rsidRPr="009C0DF1">
        <w:rPr>
          <w:lang w:val="en-GB"/>
        </w:rPr>
        <w:t>e) the client does not use product certification on a food that brings the certification body into disrepute, and does not make statements about the product certification that the certification body may deem misleading or unwarranted;</w:t>
      </w:r>
    </w:p>
    <w:p w14:paraId="1B2CD213" w14:textId="77777777" w:rsidR="0005659E" w:rsidRPr="009C0DF1" w:rsidRDefault="0005659E" w:rsidP="0005659E">
      <w:pPr>
        <w:rPr>
          <w:lang w:val="en-GB"/>
        </w:rPr>
      </w:pPr>
      <w:r w:rsidRPr="009C0DF1">
        <w:rPr>
          <w:lang w:val="en-GB"/>
        </w:rPr>
        <w:t>f) In the event of suspension, withdrawal or termination of a certification, the Client ceases to use all promotional materials containing references to the certification, and takes measures required under the certification scheme (such as the return of certification documents), and other required measures;</w:t>
      </w:r>
    </w:p>
    <w:p w14:paraId="2183F194" w14:textId="77777777" w:rsidR="0005659E" w:rsidRPr="009C0DF1" w:rsidRDefault="0005659E" w:rsidP="0005659E">
      <w:pPr>
        <w:rPr>
          <w:lang w:val="en-GB"/>
        </w:rPr>
      </w:pPr>
      <w:r w:rsidRPr="009C0DF1">
        <w:rPr>
          <w:lang w:val="en-GB"/>
        </w:rPr>
        <w:t>g) If the Client provides other parties with copies of the certification documents, they shall be reproduced in full or as stated in approval documents;</w:t>
      </w:r>
    </w:p>
    <w:p w14:paraId="5DD789F7" w14:textId="77777777" w:rsidR="0005659E" w:rsidRPr="009C0DF1" w:rsidRDefault="0005659E" w:rsidP="0005659E">
      <w:pPr>
        <w:rPr>
          <w:lang w:val="en-GB"/>
        </w:rPr>
      </w:pPr>
      <w:r w:rsidRPr="009C0DF1">
        <w:rPr>
          <w:lang w:val="en-GB"/>
        </w:rPr>
        <w:t>h) When the client refers to his product certification in information media such as documents, brochures or promotional materials, the client complies with the certification body's requirements or requirements specified in the certification scheme;</w:t>
      </w:r>
    </w:p>
    <w:p w14:paraId="30D4A259" w14:textId="77777777" w:rsidR="0005659E" w:rsidRPr="009C0DF1" w:rsidRDefault="0005659E" w:rsidP="0005659E">
      <w:pPr>
        <w:rPr>
          <w:lang w:val="en-GB"/>
        </w:rPr>
      </w:pPr>
      <w:r w:rsidRPr="009C0DF1">
        <w:rPr>
          <w:lang w:val="en-GB"/>
        </w:rPr>
        <w:t>i) The Client complies with all requirements that may be prescribed in the certification scheme on the use of conformity marks and information relating to the product;</w:t>
      </w:r>
      <w:r w:rsidRPr="009C0DF1">
        <w:rPr>
          <w:lang w:val="en-GB"/>
        </w:rPr>
        <w:tab/>
      </w:r>
    </w:p>
    <w:p w14:paraId="6864ED19" w14:textId="77777777" w:rsidR="0005659E" w:rsidRPr="009C0DF1" w:rsidRDefault="0005659E" w:rsidP="0005659E">
      <w:pPr>
        <w:rPr>
          <w:lang w:val="en-GB"/>
        </w:rPr>
      </w:pPr>
      <w:r w:rsidRPr="009C0DF1">
        <w:rPr>
          <w:lang w:val="en-GB"/>
        </w:rPr>
        <w:t>j) The Client records all complaints made known to it, which relate to compliance with certification requirements, and makes these registrations available to the certification body when requested, and</w:t>
      </w:r>
    </w:p>
    <w:p w14:paraId="35C787D8" w14:textId="77777777" w:rsidR="0005659E" w:rsidRPr="009C0DF1" w:rsidRDefault="0005659E" w:rsidP="0005659E">
      <w:pPr>
        <w:rPr>
          <w:lang w:val="en-GB"/>
        </w:rPr>
      </w:pPr>
      <w:r w:rsidRPr="009C0DF1">
        <w:rPr>
          <w:lang w:val="en-GB"/>
        </w:rPr>
        <w:t>1. takes appropriate action with respect to such complaints and any discrepancies found in products, which affect compliance with the certification requirements;</w:t>
      </w:r>
    </w:p>
    <w:p w14:paraId="42B33FCA" w14:textId="77777777" w:rsidR="0005659E" w:rsidRPr="009C0DF1" w:rsidRDefault="0005659E" w:rsidP="0005659E">
      <w:pPr>
        <w:rPr>
          <w:lang w:val="en-GB"/>
        </w:rPr>
      </w:pPr>
      <w:r w:rsidRPr="009C0DF1">
        <w:rPr>
          <w:lang w:val="en-GB"/>
        </w:rPr>
        <w:t>2. documents the measures taken;</w:t>
      </w:r>
    </w:p>
    <w:p w14:paraId="14BBC057" w14:textId="77777777" w:rsidR="0005659E" w:rsidRPr="009C0DF1" w:rsidRDefault="0005659E" w:rsidP="0005659E">
      <w:pPr>
        <w:rPr>
          <w:lang w:val="en-GB"/>
        </w:rPr>
      </w:pPr>
      <w:r w:rsidRPr="009C0DF1">
        <w:rPr>
          <w:lang w:val="en-GB"/>
        </w:rPr>
        <w:lastRenderedPageBreak/>
        <w:t>k) the client immediately informs the certification body of changes that may affect its ability to comply with the certification requirements.</w:t>
      </w:r>
    </w:p>
    <w:p w14:paraId="01CE8720" w14:textId="77777777" w:rsidR="0005659E" w:rsidRPr="009C0DF1" w:rsidRDefault="0005659E" w:rsidP="0005659E">
      <w:pPr>
        <w:rPr>
          <w:lang w:val="en-GB"/>
        </w:rPr>
      </w:pPr>
      <w:r w:rsidRPr="009C0DF1">
        <w:rPr>
          <w:lang w:val="en-GB"/>
        </w:rPr>
        <w:t>The following are examples of such changes:</w:t>
      </w:r>
    </w:p>
    <w:p w14:paraId="6B228EF8" w14:textId="77777777" w:rsidR="0005659E" w:rsidRPr="009C0DF1" w:rsidRDefault="0005659E" w:rsidP="0005659E">
      <w:pPr>
        <w:rPr>
          <w:lang w:val="en-GB"/>
        </w:rPr>
      </w:pPr>
      <w:r w:rsidRPr="009C0DF1">
        <w:rPr>
          <w:lang w:val="en-GB"/>
        </w:rPr>
        <w:t>• the legal, commercial or organizational status or ownership;</w:t>
      </w:r>
    </w:p>
    <w:p w14:paraId="27D3B0B7" w14:textId="77777777" w:rsidR="0005659E" w:rsidRPr="009C0DF1" w:rsidRDefault="0005659E" w:rsidP="0005659E">
      <w:pPr>
        <w:rPr>
          <w:lang w:val="en-GB"/>
        </w:rPr>
      </w:pPr>
      <w:r w:rsidRPr="009C0DF1">
        <w:rPr>
          <w:lang w:val="en-GB"/>
        </w:rPr>
        <w:t>• organization and management (e.g. key administrative, decision-making or technical staff),</w:t>
      </w:r>
    </w:p>
    <w:p w14:paraId="7F2F272E" w14:textId="77777777" w:rsidR="0005659E" w:rsidRPr="009C0DF1" w:rsidRDefault="0005659E" w:rsidP="0005659E">
      <w:pPr>
        <w:rPr>
          <w:lang w:val="en-GB"/>
        </w:rPr>
      </w:pPr>
      <w:r w:rsidRPr="009C0DF1">
        <w:rPr>
          <w:lang w:val="en-GB"/>
        </w:rPr>
        <w:t>• changes in the product or production method,</w:t>
      </w:r>
    </w:p>
    <w:p w14:paraId="4EFF1396" w14:textId="77777777" w:rsidR="0005659E" w:rsidRPr="009C0DF1" w:rsidRDefault="0005659E" w:rsidP="0005659E">
      <w:pPr>
        <w:rPr>
          <w:lang w:val="en-GB"/>
        </w:rPr>
      </w:pPr>
      <w:r w:rsidRPr="009C0DF1">
        <w:rPr>
          <w:lang w:val="en-GB"/>
        </w:rPr>
        <w:t>• contact address and production facilities,</w:t>
      </w:r>
    </w:p>
    <w:p w14:paraId="2A9F2F58" w14:textId="77777777" w:rsidR="0005659E" w:rsidRPr="009C0DF1" w:rsidRDefault="0005659E" w:rsidP="0005659E">
      <w:pPr>
        <w:rPr>
          <w:lang w:val="en-GB"/>
        </w:rPr>
      </w:pPr>
      <w:r w:rsidRPr="009C0DF1">
        <w:rPr>
          <w:lang w:val="en-GB"/>
        </w:rPr>
        <w:t>• major changes to the quality management system.</w:t>
      </w:r>
    </w:p>
    <w:p w14:paraId="37E8123E" w14:textId="77777777" w:rsidR="0005659E" w:rsidRPr="008B0CC5" w:rsidRDefault="0005659E" w:rsidP="008B0CC5">
      <w:pPr>
        <w:pStyle w:val="Chapter"/>
        <w:rPr>
          <w:rStyle w:val="TekstDovrePEDBlue"/>
          <w:rFonts w:ascii="Calibri" w:hAnsi="Calibri"/>
          <w:color w:val="auto"/>
          <w:sz w:val="28"/>
        </w:rPr>
      </w:pPr>
      <w:bookmarkStart w:id="8" w:name="_Toc118886504"/>
      <w:r w:rsidRPr="008B0CC5">
        <w:rPr>
          <w:rStyle w:val="TekstDovrePEDBlue"/>
          <w:rFonts w:ascii="Calibri" w:hAnsi="Calibri"/>
          <w:color w:val="auto"/>
          <w:sz w:val="28"/>
        </w:rPr>
        <w:t>Documentation requirements</w:t>
      </w:r>
      <w:bookmarkEnd w:id="8"/>
    </w:p>
    <w:p w14:paraId="5D10B51B" w14:textId="77777777" w:rsidR="0005659E" w:rsidRPr="009C0DF1" w:rsidRDefault="0005659E" w:rsidP="0005659E">
      <w:pPr>
        <w:rPr>
          <w:lang w:val="en-GB"/>
        </w:rPr>
      </w:pPr>
      <w:r w:rsidRPr="009C0DF1">
        <w:rPr>
          <w:lang w:val="en-GB"/>
        </w:rPr>
        <w:t>Dovre Sertifisering AS may/ shall require to see the documentation listed in the respective modules. Pressure-approved equipment that has been completed the CE mark must be accepted as available.</w:t>
      </w:r>
    </w:p>
    <w:p w14:paraId="6500ABD1" w14:textId="77777777" w:rsidR="0005659E" w:rsidRPr="008B0CC5" w:rsidRDefault="0005659E" w:rsidP="008B0CC5">
      <w:pPr>
        <w:pStyle w:val="Chapter"/>
        <w:rPr>
          <w:rStyle w:val="TekstDovrePEDBlue"/>
          <w:rFonts w:ascii="Calibri" w:hAnsi="Calibri"/>
          <w:color w:val="auto"/>
          <w:sz w:val="28"/>
        </w:rPr>
      </w:pPr>
      <w:bookmarkStart w:id="9" w:name="_Toc118886505"/>
      <w:r w:rsidRPr="008B0CC5">
        <w:rPr>
          <w:rStyle w:val="TekstDovrePEDBlue"/>
          <w:rFonts w:ascii="Calibri" w:hAnsi="Calibri"/>
          <w:color w:val="auto"/>
          <w:sz w:val="28"/>
        </w:rPr>
        <w:t>Market supervision</w:t>
      </w:r>
      <w:bookmarkEnd w:id="9"/>
      <w:r w:rsidRPr="008B0CC5">
        <w:rPr>
          <w:rStyle w:val="TekstDovrePEDBlue"/>
          <w:rFonts w:ascii="Calibri" w:hAnsi="Calibri"/>
          <w:color w:val="auto"/>
          <w:sz w:val="28"/>
        </w:rPr>
        <w:t xml:space="preserve"> </w:t>
      </w:r>
    </w:p>
    <w:p w14:paraId="65CC570D" w14:textId="77777777" w:rsidR="0005659E" w:rsidRPr="009C0DF1" w:rsidRDefault="0005659E" w:rsidP="0005659E">
      <w:pPr>
        <w:rPr>
          <w:lang w:val="en-GB"/>
        </w:rPr>
      </w:pPr>
      <w:r w:rsidRPr="009C0DF1">
        <w:rPr>
          <w:lang w:val="en-GB"/>
        </w:rPr>
        <w:t>Pressure-approved equipment is subject to market supervision requirements.</w:t>
      </w:r>
    </w:p>
    <w:p w14:paraId="6B347DAA" w14:textId="77777777" w:rsidR="0005659E" w:rsidRPr="009C0DF1" w:rsidRDefault="0005659E" w:rsidP="0005659E">
      <w:pPr>
        <w:rPr>
          <w:lang w:val="en-GB"/>
        </w:rPr>
      </w:pPr>
      <w:r w:rsidRPr="009C0DF1">
        <w:rPr>
          <w:lang w:val="en-GB"/>
        </w:rPr>
        <w:t>The Regulations relating to pressure-subjected equipment are thus an implementation of the obligations Norway have in relation to the EEA Agreement. DSB uses the instrument market supervision to follow up compliance with these regulations.</w:t>
      </w:r>
    </w:p>
    <w:p w14:paraId="57C5CAD5" w14:textId="77777777" w:rsidR="0005659E" w:rsidRPr="009C0DF1" w:rsidRDefault="0005659E" w:rsidP="0005659E">
      <w:pPr>
        <w:rPr>
          <w:lang w:val="en-GB"/>
        </w:rPr>
      </w:pPr>
      <w:r w:rsidRPr="009C0DF1">
        <w:rPr>
          <w:lang w:val="en-GB"/>
        </w:rPr>
        <w:t>A market inspection will be aimed at a product and its manufacturer, importer or distributor of the product in question. A market inspection is aimed at the technical equipment and the requirements for this provided by law or regulation.</w:t>
      </w:r>
    </w:p>
    <w:p w14:paraId="5A0332C1" w14:textId="77777777" w:rsidR="0005659E" w:rsidRPr="009C0DF1" w:rsidRDefault="0005659E" w:rsidP="0005659E">
      <w:pPr>
        <w:rPr>
          <w:lang w:val="en-GB"/>
        </w:rPr>
      </w:pPr>
      <w:r w:rsidRPr="009C0DF1">
        <w:rPr>
          <w:lang w:val="en-GB"/>
        </w:rPr>
        <w:t>The following applies to work performed under accreditation scope for PROD025 and INSP054</w:t>
      </w:r>
    </w:p>
    <w:p w14:paraId="07666302" w14:textId="7FC22854" w:rsidR="0005659E" w:rsidRPr="008B0CC5" w:rsidRDefault="0005659E" w:rsidP="008B0CC5">
      <w:pPr>
        <w:pStyle w:val="Chapter"/>
        <w:rPr>
          <w:rStyle w:val="TekstDovrePEDBlue"/>
          <w:rFonts w:ascii="Calibri" w:hAnsi="Calibri"/>
          <w:color w:val="auto"/>
          <w:sz w:val="28"/>
        </w:rPr>
      </w:pPr>
      <w:bookmarkStart w:id="10" w:name="_Toc118886506"/>
      <w:r w:rsidRPr="008B0CC5">
        <w:rPr>
          <w:rStyle w:val="TekstDovrePEDBlue"/>
          <w:rFonts w:ascii="Calibri" w:hAnsi="Calibri"/>
          <w:color w:val="auto"/>
          <w:sz w:val="28"/>
        </w:rPr>
        <w:t>Impartiality</w:t>
      </w:r>
      <w:r w:rsidR="007E495B" w:rsidRPr="008B0CC5">
        <w:rPr>
          <w:rStyle w:val="TekstDovrePEDBlue"/>
          <w:rFonts w:ascii="Calibri" w:hAnsi="Calibri"/>
          <w:color w:val="auto"/>
          <w:sz w:val="28"/>
        </w:rPr>
        <w:t xml:space="preserve"> and</w:t>
      </w:r>
      <w:r w:rsidRPr="008B0CC5">
        <w:rPr>
          <w:rStyle w:val="TekstDovrePEDBlue"/>
          <w:rFonts w:ascii="Calibri" w:hAnsi="Calibri"/>
          <w:color w:val="auto"/>
          <w:sz w:val="28"/>
        </w:rPr>
        <w:t xml:space="preserve"> independence</w:t>
      </w:r>
      <w:bookmarkEnd w:id="10"/>
    </w:p>
    <w:p w14:paraId="00F064EB" w14:textId="77777777" w:rsidR="00D10354" w:rsidRDefault="007E495B" w:rsidP="007E495B">
      <w:pPr>
        <w:rPr>
          <w:lang w:val="en-GB"/>
        </w:rPr>
      </w:pPr>
      <w:r w:rsidRPr="009C0DF1">
        <w:rPr>
          <w:lang w:val="en-GB"/>
        </w:rPr>
        <w:t xml:space="preserve">Impartiality </w:t>
      </w:r>
      <w:r w:rsidR="00D10354">
        <w:rPr>
          <w:lang w:val="en-GB"/>
        </w:rPr>
        <w:t xml:space="preserve">will be </w:t>
      </w:r>
      <w:r w:rsidRPr="009C0DF1">
        <w:rPr>
          <w:lang w:val="en-GB"/>
        </w:rPr>
        <w:t>assessed and approved</w:t>
      </w:r>
      <w:r w:rsidR="00D10354">
        <w:rPr>
          <w:lang w:val="en-GB"/>
        </w:rPr>
        <w:t xml:space="preserve"> i</w:t>
      </w:r>
      <w:r w:rsidRPr="009C0DF1">
        <w:rPr>
          <w:lang w:val="en-GB"/>
        </w:rPr>
        <w:t>n accordance with DSE's internal procedure, as well as the application's point of impartiality.</w:t>
      </w:r>
    </w:p>
    <w:p w14:paraId="7DF0FEEB" w14:textId="15AEA4ED" w:rsidR="0005659E" w:rsidRPr="009C0DF1" w:rsidRDefault="007E495B" w:rsidP="0005659E">
      <w:pPr>
        <w:rPr>
          <w:lang w:val="en-GB"/>
        </w:rPr>
      </w:pPr>
      <w:r>
        <w:rPr>
          <w:lang w:val="en-GB"/>
        </w:rPr>
        <w:t>E</w:t>
      </w:r>
      <w:r w:rsidR="0005659E" w:rsidRPr="009C0DF1">
        <w:rPr>
          <w:lang w:val="en-GB"/>
        </w:rPr>
        <w:t>nsuring impartiality as described ISO 17065 §5.2 shall be ensured through the DSE's system, which in turn meets the requirements of ISO17021. In accordance with the requirements for independence I ISO 17020, ISO 17021 and ISO 17065, DSE declares the following.</w:t>
      </w:r>
    </w:p>
    <w:p w14:paraId="21706A3E" w14:textId="77777777" w:rsidR="0005659E" w:rsidRPr="009C0DF1" w:rsidRDefault="0005659E" w:rsidP="0005659E">
      <w:pPr>
        <w:rPr>
          <w:lang w:val="en-GB"/>
        </w:rPr>
      </w:pPr>
      <w:r w:rsidRPr="009C0DF1">
        <w:rPr>
          <w:lang w:val="en-GB"/>
        </w:rPr>
        <w:lastRenderedPageBreak/>
        <w:t>DSE shall be responsible for the impartiality of his activities within the scope of accreditation of his TKO and shall not allow commercial, financial or other funds to jeopardize independence;</w:t>
      </w:r>
    </w:p>
    <w:p w14:paraId="70A8A383" w14:textId="77777777" w:rsidR="0005659E" w:rsidRPr="009C0DF1" w:rsidRDefault="0005659E" w:rsidP="0005659E">
      <w:pPr>
        <w:rPr>
          <w:lang w:val="en-GB"/>
        </w:rPr>
      </w:pPr>
      <w:r w:rsidRPr="009C0DF1">
        <w:rPr>
          <w:lang w:val="en-GB"/>
        </w:rPr>
        <w:t>DSE, shall ensure that all guidelines and procedures under which DSE works are not discriminatory. The procedures shall not be used to prevent or inhibit the access of applicants;</w:t>
      </w:r>
    </w:p>
    <w:p w14:paraId="1248DB09" w14:textId="77777777" w:rsidR="0005659E" w:rsidRPr="009C0DF1" w:rsidRDefault="0005659E" w:rsidP="0005659E">
      <w:pPr>
        <w:rPr>
          <w:lang w:val="en-GB"/>
        </w:rPr>
      </w:pPr>
      <w:r w:rsidRPr="009C0DF1">
        <w:rPr>
          <w:lang w:val="en-GB"/>
        </w:rPr>
        <w:t>DSE shall have access to applicable standards and other normative documents covering certification scope;</w:t>
      </w:r>
    </w:p>
    <w:p w14:paraId="0FA6B7C9" w14:textId="77777777" w:rsidR="0005659E" w:rsidRPr="009C0DF1" w:rsidRDefault="0005659E" w:rsidP="0005659E">
      <w:pPr>
        <w:rPr>
          <w:lang w:val="en-GB"/>
        </w:rPr>
      </w:pPr>
      <w:r w:rsidRPr="009C0DF1">
        <w:rPr>
          <w:lang w:val="en-GB"/>
        </w:rPr>
        <w:t>All employees of DSE must report conflicts of interest that may affect the certification process and decisions.</w:t>
      </w:r>
    </w:p>
    <w:p w14:paraId="3F2A22D7" w14:textId="77777777" w:rsidR="0005659E" w:rsidRPr="008B0CC5" w:rsidRDefault="0005659E" w:rsidP="008B0CC5">
      <w:pPr>
        <w:pStyle w:val="Chapter"/>
        <w:rPr>
          <w:rStyle w:val="TekstDovrePEDBlue"/>
          <w:rFonts w:ascii="Calibri" w:hAnsi="Calibri"/>
          <w:color w:val="auto"/>
          <w:sz w:val="28"/>
        </w:rPr>
      </w:pPr>
      <w:bookmarkStart w:id="11" w:name="_Toc118886507"/>
      <w:r w:rsidRPr="008B0CC5">
        <w:rPr>
          <w:rStyle w:val="TekstDovrePEDBlue"/>
          <w:rFonts w:ascii="Calibri" w:hAnsi="Calibri"/>
          <w:color w:val="auto"/>
          <w:sz w:val="28"/>
        </w:rPr>
        <w:t>Confidentiality</w:t>
      </w:r>
      <w:bookmarkEnd w:id="11"/>
    </w:p>
    <w:p w14:paraId="4E8777C8" w14:textId="77777777" w:rsidR="0005659E" w:rsidRPr="009C0DF1" w:rsidRDefault="0005659E" w:rsidP="0005659E">
      <w:pPr>
        <w:rPr>
          <w:lang w:val="en-GB"/>
        </w:rPr>
      </w:pPr>
      <w:r w:rsidRPr="009C0DF1">
        <w:rPr>
          <w:lang w:val="en-GB"/>
        </w:rPr>
        <w:t xml:space="preserve">All submitted documentation is subject to confidentiality. </w:t>
      </w:r>
    </w:p>
    <w:p w14:paraId="3E0B2027" w14:textId="219F00BA" w:rsidR="0005659E" w:rsidRDefault="00D10354" w:rsidP="0005659E">
      <w:pPr>
        <w:rPr>
          <w:rStyle w:val="TekstDovrePEDBlue"/>
          <w:rFonts w:ascii="Calibri" w:eastAsia="DejaVu Sans" w:hAnsi="Calibri" w:cs="DejaVu Sans"/>
          <w:b/>
          <w:bCs/>
          <w:color w:val="auto"/>
          <w:kern w:val="3"/>
          <w:sz w:val="28"/>
          <w:szCs w:val="48"/>
        </w:rPr>
      </w:pPr>
      <w:r>
        <w:rPr>
          <w:rStyle w:val="TekstDovrePEDBlue"/>
          <w:rFonts w:ascii="Calibri" w:eastAsia="DejaVu Sans" w:hAnsi="Calibri" w:cs="DejaVu Sans"/>
          <w:b/>
          <w:bCs/>
          <w:color w:val="auto"/>
          <w:kern w:val="3"/>
          <w:sz w:val="28"/>
          <w:szCs w:val="48"/>
        </w:rPr>
        <w:t>Refusal, s</w:t>
      </w:r>
      <w:r w:rsidR="0005659E" w:rsidRPr="007E495B">
        <w:rPr>
          <w:rStyle w:val="TekstDovrePEDBlue"/>
          <w:rFonts w:ascii="Calibri" w:eastAsia="DejaVu Sans" w:hAnsi="Calibri" w:cs="DejaVu Sans"/>
          <w:b/>
          <w:bCs/>
          <w:color w:val="auto"/>
          <w:kern w:val="3"/>
          <w:sz w:val="28"/>
          <w:szCs w:val="48"/>
        </w:rPr>
        <w:t>uspension and withdrawal</w:t>
      </w:r>
    </w:p>
    <w:p w14:paraId="745E0FBC" w14:textId="77777777" w:rsidR="000A0928" w:rsidRDefault="00D10354" w:rsidP="0005659E">
      <w:pPr>
        <w:rPr>
          <w:rStyle w:val="rynqvb"/>
          <w:lang w:val="en"/>
        </w:rPr>
      </w:pPr>
      <w:r>
        <w:rPr>
          <w:rStyle w:val="rynqvb"/>
          <w:lang w:val="en"/>
        </w:rPr>
        <w:t xml:space="preserve">If DSE considers the risk posed by the equipment to owners, users or the environment to be unacceptable, DSE will inform all parties involved about the </w:t>
      </w:r>
      <w:r w:rsidR="000A0928">
        <w:rPr>
          <w:rStyle w:val="rynqvb"/>
          <w:lang w:val="en"/>
        </w:rPr>
        <w:t xml:space="preserve">suspension, </w:t>
      </w:r>
      <w:r>
        <w:rPr>
          <w:rStyle w:val="rynqvb"/>
          <w:lang w:val="en"/>
        </w:rPr>
        <w:t xml:space="preserve">withdrawal or refusal of certificates or declarations regardless of module and category. </w:t>
      </w:r>
    </w:p>
    <w:p w14:paraId="7757F2D9" w14:textId="52C465BB" w:rsidR="000A0928" w:rsidRDefault="00D10354" w:rsidP="0005659E">
      <w:pPr>
        <w:rPr>
          <w:rStyle w:val="rynqvb"/>
          <w:lang w:val="en"/>
        </w:rPr>
      </w:pPr>
      <w:r>
        <w:rPr>
          <w:rStyle w:val="rynqvb"/>
          <w:lang w:val="en"/>
        </w:rPr>
        <w:t xml:space="preserve">If the equipment's operating conditions change (Pressure, temperature, Power) or when modifications to the equipment are considered to affect previous approvals, this </w:t>
      </w:r>
      <w:r w:rsidR="000A0928">
        <w:rPr>
          <w:rStyle w:val="rynqvb"/>
          <w:lang w:val="en"/>
        </w:rPr>
        <w:t>will be grounds for</w:t>
      </w:r>
      <w:r>
        <w:rPr>
          <w:rStyle w:val="rynqvb"/>
          <w:lang w:val="en"/>
        </w:rPr>
        <w:t xml:space="preserve"> the withdrawal of certificates or declarations regardless of module and category. </w:t>
      </w:r>
    </w:p>
    <w:p w14:paraId="63A1178A" w14:textId="1E1E9611" w:rsidR="000A0928" w:rsidRDefault="00D10354" w:rsidP="0005659E">
      <w:pPr>
        <w:rPr>
          <w:rStyle w:val="rynqvb"/>
          <w:lang w:val="en"/>
        </w:rPr>
      </w:pPr>
      <w:r>
        <w:rPr>
          <w:rStyle w:val="rynqvb"/>
          <w:lang w:val="en"/>
        </w:rPr>
        <w:t>DSE must in all cases inform the Directorate for Community Safety and Preparedness (DSB) and the Conformity Assessment Body Forum (CABF).</w:t>
      </w:r>
      <w:r w:rsidR="000A0928">
        <w:rPr>
          <w:rStyle w:val="rynqvb"/>
          <w:lang w:val="en"/>
        </w:rPr>
        <w:t xml:space="preserve"> </w:t>
      </w:r>
    </w:p>
    <w:p w14:paraId="166FDD6D" w14:textId="2A42097C" w:rsidR="000A0928" w:rsidRDefault="000A0928" w:rsidP="0005659E">
      <w:pPr>
        <w:rPr>
          <w:rStyle w:val="rynqvb"/>
          <w:lang w:val="en"/>
        </w:rPr>
      </w:pPr>
      <w:r>
        <w:rPr>
          <w:rStyle w:val="rynqvb"/>
          <w:lang w:val="en"/>
        </w:rPr>
        <w:t>The client will be informed with a reason for suspension, withdrawal or refusal and can issue a appeal or complaint on the decision.</w:t>
      </w:r>
    </w:p>
    <w:p w14:paraId="4BDD529B" w14:textId="6BDBA04A" w:rsidR="0005659E" w:rsidRPr="009C0DF1" w:rsidRDefault="0005659E" w:rsidP="0005659E">
      <w:pPr>
        <w:rPr>
          <w:lang w:val="en-GB"/>
        </w:rPr>
      </w:pPr>
      <w:r w:rsidRPr="009C0DF1">
        <w:rPr>
          <w:lang w:val="en-GB"/>
        </w:rPr>
        <w:t xml:space="preserve">Suspension, withdrawal of certificates / approvals can be published and can be made publicly available upon request. </w:t>
      </w:r>
    </w:p>
    <w:p w14:paraId="04B6E75E" w14:textId="537F8A1A" w:rsidR="0005659E" w:rsidRDefault="0005659E" w:rsidP="0005659E">
      <w:pPr>
        <w:rPr>
          <w:lang w:val="en-GB"/>
        </w:rPr>
      </w:pPr>
      <w:r w:rsidRPr="009C0DF1">
        <w:rPr>
          <w:lang w:val="en-GB"/>
        </w:rPr>
        <w:t>Note: Withdrawal of certifications within PROD025 must be reported to DSB and CABF.</w:t>
      </w:r>
    </w:p>
    <w:p w14:paraId="5EE1F91C" w14:textId="4571A8FF" w:rsidR="000A0928" w:rsidRPr="008B0CC5" w:rsidRDefault="000A0928" w:rsidP="008B0CC5">
      <w:pPr>
        <w:pStyle w:val="Chapter"/>
        <w:rPr>
          <w:rStyle w:val="TekstDovrePEDBlue"/>
          <w:rFonts w:ascii="Calibri" w:hAnsi="Calibri"/>
          <w:color w:val="auto"/>
          <w:sz w:val="28"/>
        </w:rPr>
      </w:pPr>
      <w:bookmarkStart w:id="12" w:name="_Toc118886508"/>
      <w:r w:rsidRPr="008B0CC5">
        <w:rPr>
          <w:rStyle w:val="TekstDovrePEDBlue"/>
          <w:rFonts w:ascii="Calibri" w:hAnsi="Calibri"/>
          <w:color w:val="auto"/>
          <w:sz w:val="28"/>
        </w:rPr>
        <w:t>Withdrawal by the client</w:t>
      </w:r>
      <w:bookmarkEnd w:id="12"/>
    </w:p>
    <w:p w14:paraId="6E223EF6" w14:textId="77777777" w:rsidR="000A0928" w:rsidRPr="008638AE" w:rsidRDefault="000A0928" w:rsidP="0005659E">
      <w:pPr>
        <w:rPr>
          <w:rStyle w:val="rynqvb"/>
          <w:lang w:val="en"/>
        </w:rPr>
      </w:pPr>
      <w:r w:rsidRPr="008638AE">
        <w:rPr>
          <w:rStyle w:val="rynqvb"/>
          <w:lang w:val="en"/>
        </w:rPr>
        <w:t>The client can withdraw or cancel the certificate at all times. A 30 days notice is required before cancellation.</w:t>
      </w:r>
    </w:p>
    <w:p w14:paraId="2170FBF4" w14:textId="3BD981D1" w:rsidR="0005659E" w:rsidRPr="008638AE" w:rsidRDefault="000A0928" w:rsidP="008638AE">
      <w:pPr>
        <w:rPr>
          <w:rStyle w:val="rynqvb"/>
          <w:lang w:val="en"/>
        </w:rPr>
      </w:pPr>
      <w:r w:rsidRPr="008638AE">
        <w:rPr>
          <w:rStyle w:val="rynqvb"/>
          <w:lang w:val="en"/>
        </w:rPr>
        <w:t xml:space="preserve">It is not allowed to withdraw or cancel the approval to issue the design to another Notified Body. </w:t>
      </w:r>
    </w:p>
    <w:p w14:paraId="3202304F" w14:textId="2B5E64EB" w:rsidR="000A0928" w:rsidRPr="008638AE" w:rsidRDefault="008638AE" w:rsidP="008638AE">
      <w:pPr>
        <w:rPr>
          <w:rStyle w:val="rynqvb"/>
          <w:lang w:val="en"/>
        </w:rPr>
      </w:pPr>
      <w:r w:rsidRPr="008638AE">
        <w:rPr>
          <w:rStyle w:val="rynqvb"/>
          <w:lang w:val="en"/>
        </w:rPr>
        <w:t>Upon w</w:t>
      </w:r>
      <w:r w:rsidR="000A0928" w:rsidRPr="008638AE">
        <w:rPr>
          <w:rStyle w:val="rynqvb"/>
          <w:lang w:val="en"/>
        </w:rPr>
        <w:t>ithdrawal or cancellation by the client</w:t>
      </w:r>
      <w:r w:rsidRPr="008638AE">
        <w:rPr>
          <w:rStyle w:val="rynqvb"/>
          <w:lang w:val="en"/>
        </w:rPr>
        <w:t xml:space="preserve"> DSE</w:t>
      </w:r>
      <w:r w:rsidR="000A0928" w:rsidRPr="008638AE">
        <w:rPr>
          <w:rStyle w:val="rynqvb"/>
          <w:lang w:val="en"/>
        </w:rPr>
        <w:t xml:space="preserve"> will invoice all activities up to that date.</w:t>
      </w:r>
    </w:p>
    <w:p w14:paraId="31D6BD6A" w14:textId="0A94816E" w:rsidR="00C154B3" w:rsidRPr="008B0CC5" w:rsidRDefault="008638AE" w:rsidP="008B0CC5">
      <w:pPr>
        <w:pStyle w:val="Chapter"/>
        <w:rPr>
          <w:rStyle w:val="TekstDovrePEDBlue"/>
          <w:rFonts w:ascii="Calibri" w:hAnsi="Calibri"/>
          <w:color w:val="auto"/>
          <w:sz w:val="28"/>
        </w:rPr>
      </w:pPr>
      <w:bookmarkStart w:id="13" w:name="_Toc118886509"/>
      <w:bookmarkEnd w:id="0"/>
      <w:r w:rsidRPr="008B0CC5">
        <w:rPr>
          <w:rStyle w:val="TekstDovrePEDBlue"/>
          <w:rFonts w:ascii="Calibri" w:hAnsi="Calibri"/>
          <w:color w:val="auto"/>
          <w:sz w:val="28"/>
        </w:rPr>
        <w:lastRenderedPageBreak/>
        <w:t>Complains and appeals</w:t>
      </w:r>
      <w:bookmarkEnd w:id="13"/>
    </w:p>
    <w:p w14:paraId="2E69C93C" w14:textId="47A3DD2F" w:rsidR="008638AE" w:rsidRDefault="008638AE" w:rsidP="008638AE">
      <w:pPr>
        <w:rPr>
          <w:rStyle w:val="rynqvb"/>
          <w:lang w:val="en"/>
        </w:rPr>
      </w:pPr>
      <w:r>
        <w:rPr>
          <w:rStyle w:val="rynqvb"/>
          <w:lang w:val="en"/>
        </w:rPr>
        <w:t xml:space="preserve">Complaints and appeals shall be submitted in written form. </w:t>
      </w:r>
    </w:p>
    <w:p w14:paraId="7469284A" w14:textId="47B6BC5D" w:rsidR="008638AE" w:rsidRDefault="008638AE" w:rsidP="008638AE">
      <w:pPr>
        <w:rPr>
          <w:rStyle w:val="rynqvb"/>
          <w:lang w:val="en"/>
        </w:rPr>
      </w:pPr>
      <w:r>
        <w:rPr>
          <w:rStyle w:val="rynqvb"/>
          <w:lang w:val="en"/>
        </w:rPr>
        <w:t>The information shall include the following information.</w:t>
      </w:r>
    </w:p>
    <w:p w14:paraId="558B30A3" w14:textId="328B9C4F" w:rsidR="008638AE" w:rsidRPr="00973FA7" w:rsidRDefault="008638AE">
      <w:pPr>
        <w:pStyle w:val="Listeavsnitt"/>
        <w:numPr>
          <w:ilvl w:val="0"/>
          <w:numId w:val="1"/>
        </w:numPr>
        <w:autoSpaceDE w:val="0"/>
        <w:autoSpaceDN w:val="0"/>
        <w:adjustRightInd w:val="0"/>
        <w:spacing w:after="5" w:line="240" w:lineRule="auto"/>
        <w:rPr>
          <w:rStyle w:val="rynqvb"/>
          <w:lang w:val="en"/>
        </w:rPr>
      </w:pPr>
      <w:r w:rsidRPr="00973FA7">
        <w:rPr>
          <w:rStyle w:val="rynqvb"/>
          <w:lang w:val="en"/>
        </w:rPr>
        <w:t>Company name and contact person.</w:t>
      </w:r>
    </w:p>
    <w:p w14:paraId="2CE78815" w14:textId="34219FB3" w:rsidR="00973FA7" w:rsidRDefault="008638AE">
      <w:pPr>
        <w:pStyle w:val="Listeavsnitt"/>
        <w:numPr>
          <w:ilvl w:val="0"/>
          <w:numId w:val="1"/>
        </w:numPr>
        <w:autoSpaceDE w:val="0"/>
        <w:autoSpaceDN w:val="0"/>
        <w:adjustRightInd w:val="0"/>
        <w:spacing w:after="5" w:line="240" w:lineRule="auto"/>
        <w:rPr>
          <w:rStyle w:val="rynqvb"/>
          <w:lang w:val="en"/>
        </w:rPr>
      </w:pPr>
      <w:r w:rsidRPr="00973FA7">
        <w:rPr>
          <w:rStyle w:val="rynqvb"/>
          <w:lang w:val="en"/>
        </w:rPr>
        <w:t>Postal address and e-mail address.</w:t>
      </w:r>
    </w:p>
    <w:p w14:paraId="08F8657E" w14:textId="1AD637CA" w:rsidR="00973FA7" w:rsidRPr="00973FA7" w:rsidRDefault="00973FA7">
      <w:pPr>
        <w:pStyle w:val="Listeavsnitt"/>
        <w:numPr>
          <w:ilvl w:val="0"/>
          <w:numId w:val="1"/>
        </w:numPr>
        <w:autoSpaceDE w:val="0"/>
        <w:autoSpaceDN w:val="0"/>
        <w:adjustRightInd w:val="0"/>
        <w:spacing w:after="5" w:line="240" w:lineRule="auto"/>
        <w:rPr>
          <w:rStyle w:val="rynqvb"/>
          <w:lang w:val="en"/>
        </w:rPr>
      </w:pPr>
      <w:r>
        <w:rPr>
          <w:rStyle w:val="rynqvb"/>
          <w:lang w:val="en"/>
        </w:rPr>
        <w:t xml:space="preserve">Case number or </w:t>
      </w:r>
      <w:r w:rsidR="008B0CC5">
        <w:rPr>
          <w:rStyle w:val="rynqvb"/>
          <w:lang w:val="en"/>
        </w:rPr>
        <w:t>certificate</w:t>
      </w:r>
      <w:r>
        <w:rPr>
          <w:rStyle w:val="rynqvb"/>
          <w:lang w:val="en"/>
        </w:rPr>
        <w:t xml:space="preserve"> number.</w:t>
      </w:r>
    </w:p>
    <w:p w14:paraId="033A2616" w14:textId="3D2B2332" w:rsidR="00973FA7" w:rsidRDefault="00973FA7">
      <w:pPr>
        <w:pStyle w:val="Listeavsnitt"/>
        <w:numPr>
          <w:ilvl w:val="0"/>
          <w:numId w:val="1"/>
        </w:numPr>
        <w:autoSpaceDE w:val="0"/>
        <w:autoSpaceDN w:val="0"/>
        <w:adjustRightInd w:val="0"/>
        <w:spacing w:after="0" w:line="240" w:lineRule="auto"/>
        <w:rPr>
          <w:rStyle w:val="rynqvb"/>
          <w:lang w:val="en"/>
        </w:rPr>
      </w:pPr>
      <w:r>
        <w:rPr>
          <w:rStyle w:val="rynqvb"/>
          <w:lang w:val="en"/>
        </w:rPr>
        <w:t>Reason for the complaint or appeal.</w:t>
      </w:r>
    </w:p>
    <w:p w14:paraId="3AF1F860" w14:textId="05F0CBEA" w:rsidR="00973FA7" w:rsidRDefault="00973FA7">
      <w:pPr>
        <w:pStyle w:val="Listeavsnitt"/>
        <w:numPr>
          <w:ilvl w:val="0"/>
          <w:numId w:val="1"/>
        </w:numPr>
        <w:autoSpaceDE w:val="0"/>
        <w:autoSpaceDN w:val="0"/>
        <w:adjustRightInd w:val="0"/>
        <w:spacing w:after="0" w:line="240" w:lineRule="auto"/>
        <w:rPr>
          <w:rStyle w:val="rynqvb"/>
          <w:lang w:val="en"/>
        </w:rPr>
      </w:pPr>
      <w:r>
        <w:rPr>
          <w:rStyle w:val="rynqvb"/>
          <w:lang w:val="en"/>
        </w:rPr>
        <w:t>Which certifications the complaint is addressed against ISO17021, ISO17020 or ISO17065.</w:t>
      </w:r>
    </w:p>
    <w:p w14:paraId="3EFE8D30" w14:textId="0038B7DC" w:rsidR="008638AE" w:rsidRPr="00973FA7" w:rsidRDefault="008638AE" w:rsidP="00973FA7">
      <w:pPr>
        <w:pStyle w:val="Listeavsnitt"/>
        <w:autoSpaceDE w:val="0"/>
        <w:autoSpaceDN w:val="0"/>
        <w:adjustRightInd w:val="0"/>
        <w:spacing w:after="0" w:line="240" w:lineRule="auto"/>
        <w:rPr>
          <w:rStyle w:val="rynqvb"/>
          <w:lang w:val="en"/>
        </w:rPr>
      </w:pPr>
      <w:r w:rsidRPr="00973FA7">
        <w:rPr>
          <w:rStyle w:val="rynqvb"/>
          <w:lang w:val="en"/>
        </w:rPr>
        <w:t xml:space="preserve"> </w:t>
      </w:r>
    </w:p>
    <w:p w14:paraId="6D03515E" w14:textId="77777777" w:rsidR="00973FA7" w:rsidRDefault="008638AE" w:rsidP="008638AE">
      <w:pPr>
        <w:rPr>
          <w:rStyle w:val="rynqvb"/>
          <w:lang w:val="en"/>
        </w:rPr>
      </w:pPr>
      <w:r>
        <w:rPr>
          <w:rStyle w:val="rynqvb"/>
          <w:lang w:val="en"/>
        </w:rPr>
        <w:t>On receipt of</w:t>
      </w:r>
      <w:r w:rsidR="00973FA7">
        <w:rPr>
          <w:rStyle w:val="rynqvb"/>
          <w:lang w:val="en"/>
        </w:rPr>
        <w:t xml:space="preserve"> the</w:t>
      </w:r>
      <w:r>
        <w:rPr>
          <w:rStyle w:val="rynqvb"/>
          <w:lang w:val="en"/>
        </w:rPr>
        <w:t xml:space="preserve"> written complaints, </w:t>
      </w:r>
      <w:r w:rsidR="00973FA7">
        <w:rPr>
          <w:rStyle w:val="rynqvb"/>
          <w:lang w:val="en"/>
        </w:rPr>
        <w:t>DSE</w:t>
      </w:r>
      <w:r>
        <w:rPr>
          <w:rStyle w:val="rynqvb"/>
          <w:lang w:val="en"/>
        </w:rPr>
        <w:t xml:space="preserve"> </w:t>
      </w:r>
      <w:r w:rsidR="00973FA7">
        <w:rPr>
          <w:rStyle w:val="rynqvb"/>
          <w:lang w:val="en"/>
        </w:rPr>
        <w:t>will</w:t>
      </w:r>
      <w:r>
        <w:rPr>
          <w:rStyle w:val="rynqvb"/>
          <w:lang w:val="en"/>
        </w:rPr>
        <w:t xml:space="preserve"> confirm receipt of the complaint in writing to the complainant. </w:t>
      </w:r>
    </w:p>
    <w:p w14:paraId="403BE724" w14:textId="126D45FE" w:rsidR="00973FA7" w:rsidRPr="00A3521B" w:rsidRDefault="00973FA7">
      <w:pPr>
        <w:pStyle w:val="Listeavsnitt"/>
        <w:numPr>
          <w:ilvl w:val="0"/>
          <w:numId w:val="2"/>
        </w:numPr>
        <w:rPr>
          <w:rStyle w:val="rynqvb"/>
          <w:lang w:val="en"/>
        </w:rPr>
      </w:pPr>
      <w:r w:rsidRPr="00A3521B">
        <w:rPr>
          <w:rStyle w:val="rynqvb"/>
          <w:lang w:val="en"/>
        </w:rPr>
        <w:t>The complaint or appeal will be registered in our system.</w:t>
      </w:r>
    </w:p>
    <w:p w14:paraId="02735065" w14:textId="237C849B" w:rsidR="00973FA7" w:rsidRPr="00A3521B" w:rsidRDefault="00973FA7">
      <w:pPr>
        <w:pStyle w:val="Listeavsnitt"/>
        <w:numPr>
          <w:ilvl w:val="0"/>
          <w:numId w:val="2"/>
        </w:numPr>
        <w:rPr>
          <w:rStyle w:val="rynqvb"/>
          <w:lang w:val="en"/>
        </w:rPr>
      </w:pPr>
      <w:r w:rsidRPr="00A3521B">
        <w:rPr>
          <w:rStyle w:val="rynqvb"/>
          <w:lang w:val="en"/>
        </w:rPr>
        <w:t>The contact person will be informed.</w:t>
      </w:r>
    </w:p>
    <w:p w14:paraId="7AF7F962" w14:textId="49E61C32" w:rsidR="00973FA7" w:rsidRPr="00A3521B" w:rsidRDefault="00973FA7">
      <w:pPr>
        <w:pStyle w:val="Listeavsnitt"/>
        <w:numPr>
          <w:ilvl w:val="0"/>
          <w:numId w:val="2"/>
        </w:numPr>
        <w:rPr>
          <w:rStyle w:val="rynqvb"/>
          <w:lang w:val="en"/>
        </w:rPr>
      </w:pPr>
      <w:r w:rsidRPr="00A3521B">
        <w:rPr>
          <w:rStyle w:val="rynqvb"/>
          <w:lang w:val="en"/>
        </w:rPr>
        <w:t xml:space="preserve">The conclusion will be issued </w:t>
      </w:r>
      <w:r w:rsidR="00A3521B">
        <w:rPr>
          <w:rStyle w:val="rynqvb"/>
          <w:lang w:val="en"/>
        </w:rPr>
        <w:t>in writing</w:t>
      </w:r>
      <w:r w:rsidRPr="00A3521B">
        <w:rPr>
          <w:rStyle w:val="rynqvb"/>
          <w:lang w:val="en"/>
        </w:rPr>
        <w:t xml:space="preserve"> and </w:t>
      </w:r>
      <w:r w:rsidR="00A3521B">
        <w:rPr>
          <w:rStyle w:val="rynqvb"/>
          <w:lang w:val="en"/>
        </w:rPr>
        <w:t>shall</w:t>
      </w:r>
      <w:r w:rsidRPr="00A3521B">
        <w:rPr>
          <w:rStyle w:val="rynqvb"/>
          <w:lang w:val="en"/>
        </w:rPr>
        <w:t xml:space="preserve"> always contain why the complaint or appeal has been accepted or rejected.</w:t>
      </w:r>
    </w:p>
    <w:p w14:paraId="22CE4F67" w14:textId="1BD477CB" w:rsidR="008638AE" w:rsidRDefault="008638AE" w:rsidP="008638AE">
      <w:pPr>
        <w:rPr>
          <w:rStyle w:val="rynqvb"/>
          <w:lang w:val="en"/>
        </w:rPr>
      </w:pPr>
      <w:r>
        <w:rPr>
          <w:rStyle w:val="rynqvb"/>
          <w:lang w:val="en"/>
        </w:rPr>
        <w:t xml:space="preserve">If the appeal has not been accepted and </w:t>
      </w:r>
      <w:r w:rsidR="00A3521B">
        <w:rPr>
          <w:rStyle w:val="rynqvb"/>
          <w:lang w:val="en"/>
        </w:rPr>
        <w:t>a solution isn’t found</w:t>
      </w:r>
      <w:r>
        <w:rPr>
          <w:rStyle w:val="rynqvb"/>
          <w:lang w:val="en"/>
        </w:rPr>
        <w:t>, the case must be taken further in the Court, th</w:t>
      </w:r>
      <w:r w:rsidR="00A3521B">
        <w:rPr>
          <w:rStyle w:val="rynqvb"/>
          <w:lang w:val="en"/>
        </w:rPr>
        <w:t>is will be done</w:t>
      </w:r>
      <w:r>
        <w:rPr>
          <w:rStyle w:val="rynqvb"/>
          <w:lang w:val="en"/>
        </w:rPr>
        <w:t xml:space="preserve"> in the Stavanger District Court.</w:t>
      </w:r>
    </w:p>
    <w:p w14:paraId="27B08692" w14:textId="24CC2628" w:rsidR="00A3521B" w:rsidRPr="008B0CC5" w:rsidRDefault="00A3521B" w:rsidP="008B0CC5">
      <w:pPr>
        <w:pStyle w:val="Chapter"/>
        <w:rPr>
          <w:rStyle w:val="TekstDovrePEDBlue"/>
          <w:rFonts w:ascii="Calibri" w:hAnsi="Calibri"/>
          <w:color w:val="auto"/>
          <w:sz w:val="28"/>
        </w:rPr>
      </w:pPr>
      <w:bookmarkStart w:id="14" w:name="_Toc118886510"/>
      <w:r w:rsidRPr="008B0CC5">
        <w:rPr>
          <w:rStyle w:val="TekstDovrePEDBlue"/>
          <w:rFonts w:ascii="Calibri" w:hAnsi="Calibri"/>
          <w:color w:val="auto"/>
          <w:sz w:val="28"/>
        </w:rPr>
        <w:t>Liability</w:t>
      </w:r>
      <w:bookmarkEnd w:id="14"/>
    </w:p>
    <w:p w14:paraId="2B86EA76" w14:textId="4207860E" w:rsidR="00A3521B" w:rsidRDefault="00A3521B" w:rsidP="00A3521B">
      <w:pPr>
        <w:rPr>
          <w:lang w:val="en-US"/>
        </w:rPr>
      </w:pPr>
      <w:r w:rsidRPr="00A3521B">
        <w:rPr>
          <w:lang w:val="en-US"/>
        </w:rPr>
        <w:t>Dovre’s liability is limited to direct loss and a maximum of 150 G (national insurance amount).</w:t>
      </w:r>
    </w:p>
    <w:p w14:paraId="061BA463" w14:textId="77777777" w:rsidR="00D43BE1" w:rsidRDefault="00D43BE1" w:rsidP="00D43BE1">
      <w:pPr>
        <w:rPr>
          <w:lang w:val="en-US"/>
        </w:rPr>
      </w:pPr>
      <w:r>
        <w:rPr>
          <w:lang w:val="en-US"/>
        </w:rPr>
        <w:t>DSE is not liable for any consequential losses such as but not limited to loss of profits, loss of time.</w:t>
      </w:r>
    </w:p>
    <w:p w14:paraId="1192A112" w14:textId="739A9B9E" w:rsidR="00D43BE1" w:rsidRDefault="00D43BE1" w:rsidP="00A3521B">
      <w:pPr>
        <w:rPr>
          <w:lang w:val="en-US"/>
        </w:rPr>
      </w:pPr>
      <w:r>
        <w:rPr>
          <w:lang w:val="en-US"/>
        </w:rPr>
        <w:t xml:space="preserve">The liability is limited to the scope of approval or tasks performed. </w:t>
      </w:r>
    </w:p>
    <w:p w14:paraId="5905D979" w14:textId="4139DDEC" w:rsidR="00A3521B" w:rsidRDefault="00A3521B" w:rsidP="00A3521B">
      <w:pPr>
        <w:rPr>
          <w:lang w:val="en-US"/>
        </w:rPr>
      </w:pPr>
      <w:r>
        <w:rPr>
          <w:lang w:val="en-US"/>
        </w:rPr>
        <w:t>The liability is limited to defects and errors that are discovered within 6 months from the date of certification.</w:t>
      </w:r>
    </w:p>
    <w:p w14:paraId="43FB8AEF" w14:textId="64036AEB" w:rsidR="00D43BE1" w:rsidRDefault="00D43BE1" w:rsidP="00A3521B">
      <w:pPr>
        <w:rPr>
          <w:lang w:val="en-US"/>
        </w:rPr>
      </w:pPr>
      <w:r>
        <w:rPr>
          <w:lang w:val="en-US"/>
        </w:rPr>
        <w:t>DSE is only liable if it is proven that the knowledge of the current state of technology was faulty or outdated at the time of certification.</w:t>
      </w:r>
    </w:p>
    <w:bookmarkEnd w:id="2"/>
    <w:p w14:paraId="69D87750" w14:textId="43F3A761" w:rsidR="00B16172" w:rsidRDefault="00B16172" w:rsidP="00426444">
      <w:pPr>
        <w:rPr>
          <w:lang w:val="en-US"/>
        </w:rPr>
      </w:pPr>
    </w:p>
    <w:p w14:paraId="75690A41" w14:textId="59BB4D88" w:rsidR="00472F6F" w:rsidRDefault="00472F6F" w:rsidP="00426444">
      <w:pPr>
        <w:rPr>
          <w:lang w:val="en-US"/>
        </w:rPr>
      </w:pPr>
    </w:p>
    <w:p w14:paraId="019A463B" w14:textId="16850786" w:rsidR="00472F6F" w:rsidRDefault="00472F6F" w:rsidP="00426444">
      <w:pPr>
        <w:rPr>
          <w:lang w:val="en-US"/>
        </w:rPr>
      </w:pPr>
    </w:p>
    <w:p w14:paraId="087E5B1A" w14:textId="7279B4FE" w:rsidR="00472F6F" w:rsidRDefault="00472F6F" w:rsidP="00426444">
      <w:pPr>
        <w:rPr>
          <w:lang w:val="en-US"/>
        </w:rPr>
      </w:pPr>
    </w:p>
    <w:p w14:paraId="5EC1BA4A" w14:textId="77777777" w:rsidR="007C1F0B" w:rsidRPr="00472F6F" w:rsidRDefault="007C1F0B" w:rsidP="007C1F0B">
      <w:pPr>
        <w:pStyle w:val="Textfrontpage"/>
        <w:rPr>
          <w:b/>
          <w:bCs w:val="0"/>
          <w:color w:val="31849B" w:themeColor="accent5" w:themeShade="BF"/>
          <w:lang w:val="nb-NO"/>
        </w:rPr>
      </w:pPr>
      <w:r w:rsidRPr="00472F6F">
        <w:rPr>
          <w:b/>
          <w:bCs w:val="0"/>
          <w:color w:val="31849B" w:themeColor="accent5" w:themeShade="BF"/>
          <w:lang w:val="nb-NO"/>
        </w:rPr>
        <w:lastRenderedPageBreak/>
        <w:t>NORSK</w:t>
      </w:r>
    </w:p>
    <w:p w14:paraId="08145563" w14:textId="77777777" w:rsidR="007C1F0B" w:rsidRPr="00F8688E" w:rsidRDefault="007C1F0B" w:rsidP="00472F6F">
      <w:pPr>
        <w:pStyle w:val="Chapter"/>
        <w:rPr>
          <w:rStyle w:val="TekstDovrePEDBlue"/>
          <w:rFonts w:ascii="Calibri" w:hAnsi="Calibri"/>
          <w:color w:val="31849B" w:themeColor="accent5" w:themeShade="BF"/>
          <w:sz w:val="28"/>
          <w:lang w:val="nb-NO"/>
        </w:rPr>
      </w:pPr>
      <w:bookmarkStart w:id="15" w:name="_Toc118886511"/>
      <w:r w:rsidRPr="00F8688E">
        <w:rPr>
          <w:rStyle w:val="TekstDovrePEDBlue"/>
          <w:rFonts w:ascii="Calibri" w:hAnsi="Calibri"/>
          <w:color w:val="31849B" w:themeColor="accent5" w:themeShade="BF"/>
          <w:sz w:val="28"/>
          <w:lang w:val="nb-NO"/>
        </w:rPr>
        <w:t>Introduksjon</w:t>
      </w:r>
      <w:bookmarkEnd w:id="15"/>
    </w:p>
    <w:p w14:paraId="0F1C6E6A" w14:textId="77777777" w:rsidR="007C1F0B" w:rsidRPr="000278B5" w:rsidRDefault="007C1F0B" w:rsidP="007C1F0B">
      <w:pPr>
        <w:pStyle w:val="Maintext"/>
        <w:rPr>
          <w:rStyle w:val="TekstDovrePEDBlue"/>
          <w:rFonts w:ascii="Calibri" w:eastAsia="DejaVu Sans" w:hAnsi="Calibri" w:cs="DejaVu Sans"/>
          <w:b/>
          <w:bCs/>
          <w:color w:val="auto"/>
          <w:sz w:val="28"/>
          <w:szCs w:val="48"/>
          <w:lang w:val="nb-NO"/>
        </w:rPr>
      </w:pPr>
    </w:p>
    <w:p w14:paraId="50C49BDE" w14:textId="77777777" w:rsidR="007C1F0B" w:rsidRPr="000278B5" w:rsidRDefault="007C1F0B" w:rsidP="007C1F0B">
      <w:pPr>
        <w:pStyle w:val="Maintext"/>
        <w:rPr>
          <w:lang w:val="nb-NO"/>
        </w:rPr>
      </w:pPr>
      <w:r w:rsidRPr="000278B5">
        <w:rPr>
          <w:lang w:val="nb-NO"/>
        </w:rPr>
        <w:t>Dette dokumentet beskriver den generelle leveringsvilkår for våre tjenester på PED (2014 / 68 / EU) og inspeksjon.</w:t>
      </w:r>
    </w:p>
    <w:p w14:paraId="219C78CE" w14:textId="77777777" w:rsidR="007C1F0B" w:rsidRPr="000278B5" w:rsidRDefault="007C1F0B" w:rsidP="007C1F0B">
      <w:pPr>
        <w:pStyle w:val="Maintext"/>
        <w:rPr>
          <w:lang w:val="nb-NO"/>
        </w:rPr>
      </w:pPr>
      <w:r w:rsidRPr="000278B5">
        <w:rPr>
          <w:lang w:val="nb-NO"/>
        </w:rPr>
        <w:t>Dovre Sertifisering AS er et teknisk kontrollorgan med registreringsnummer 2654 og er akkreditert av norsk akkreditering under PROD025 og INSP054.</w:t>
      </w:r>
    </w:p>
    <w:p w14:paraId="0AD3328F" w14:textId="77777777" w:rsidR="007C1F0B" w:rsidRPr="000278B5" w:rsidRDefault="007C1F0B" w:rsidP="007C1F0B">
      <w:pPr>
        <w:pStyle w:val="Maintext"/>
        <w:rPr>
          <w:lang w:val="nb-NO"/>
        </w:rPr>
      </w:pPr>
      <w:r w:rsidRPr="000278B5">
        <w:rPr>
          <w:lang w:val="nb-NO"/>
        </w:rPr>
        <w:t>Dette dokumentet definerer DSE</w:t>
      </w:r>
      <w:r>
        <w:rPr>
          <w:lang w:val="nb-NO"/>
        </w:rPr>
        <w:t>’</w:t>
      </w:r>
      <w:r w:rsidRPr="000278B5">
        <w:rPr>
          <w:lang w:val="nb-NO"/>
        </w:rPr>
        <w:t>s vilkår og forpliktelser for levering av tjenester.</w:t>
      </w:r>
    </w:p>
    <w:p w14:paraId="63474282" w14:textId="77777777" w:rsidR="007C1F0B" w:rsidRPr="000278B5" w:rsidRDefault="007C1F0B" w:rsidP="007C1F0B">
      <w:pPr>
        <w:pStyle w:val="Maintext"/>
        <w:rPr>
          <w:lang w:val="nb-NO"/>
        </w:rPr>
      </w:pPr>
    </w:p>
    <w:p w14:paraId="3FCF55A9" w14:textId="77777777" w:rsidR="007C1F0B" w:rsidRPr="000278B5" w:rsidRDefault="007C1F0B" w:rsidP="007C1F0B">
      <w:pPr>
        <w:pStyle w:val="Maintext"/>
        <w:rPr>
          <w:lang w:val="nb-NO"/>
        </w:rPr>
      </w:pPr>
      <w:r w:rsidRPr="000278B5">
        <w:rPr>
          <w:lang w:val="nb-NO"/>
        </w:rPr>
        <w:t xml:space="preserve">I dette dokumentet vil kunde bli referert til som "kunde" for både PED og inspeksjonstjenester.  </w:t>
      </w:r>
    </w:p>
    <w:p w14:paraId="10160578" w14:textId="77777777" w:rsidR="007C1F0B" w:rsidRPr="000278B5" w:rsidRDefault="007C1F0B" w:rsidP="007C1F0B">
      <w:pPr>
        <w:pStyle w:val="Maintext"/>
        <w:rPr>
          <w:lang w:val="nb-NO"/>
        </w:rPr>
      </w:pPr>
      <w:r w:rsidRPr="000278B5">
        <w:rPr>
          <w:lang w:val="nb-NO"/>
        </w:rPr>
        <w:t>Definisjon og forkortelser</w:t>
      </w:r>
    </w:p>
    <w:p w14:paraId="37DC949A" w14:textId="77777777" w:rsidR="007C1F0B" w:rsidRPr="000278B5" w:rsidRDefault="007C1F0B" w:rsidP="007C1F0B">
      <w:pPr>
        <w:pStyle w:val="Maintext"/>
        <w:rPr>
          <w:lang w:val="nb-NO"/>
        </w:rPr>
      </w:pPr>
      <w:r w:rsidRPr="000278B5">
        <w:rPr>
          <w:lang w:val="nb-NO"/>
        </w:rPr>
        <w:t>Sertifiseringsordning: sertifiseringssystem knyttet til spesifikke produkter som de samme spesifiserte kravene, spesifikke regler og prosedyrer gjelder for.</w:t>
      </w:r>
    </w:p>
    <w:p w14:paraId="243DA0C7" w14:textId="77777777" w:rsidR="007C1F0B" w:rsidRPr="000278B5" w:rsidRDefault="007C1F0B">
      <w:pPr>
        <w:pStyle w:val="Maintext"/>
        <w:numPr>
          <w:ilvl w:val="0"/>
          <w:numId w:val="3"/>
        </w:numPr>
        <w:rPr>
          <w:lang w:val="nb-NO"/>
        </w:rPr>
      </w:pPr>
      <w:r w:rsidRPr="000278B5">
        <w:rPr>
          <w:lang w:val="nb-NO"/>
        </w:rPr>
        <w:t>CABF: Forum for samsvarsvurderingsorganer (Brussel)</w:t>
      </w:r>
    </w:p>
    <w:p w14:paraId="6B4DBB0C" w14:textId="77777777" w:rsidR="007C1F0B" w:rsidRPr="000278B5" w:rsidRDefault="007C1F0B">
      <w:pPr>
        <w:pStyle w:val="Maintext"/>
        <w:numPr>
          <w:ilvl w:val="0"/>
          <w:numId w:val="3"/>
        </w:numPr>
        <w:rPr>
          <w:lang w:val="nb-NO"/>
        </w:rPr>
      </w:pPr>
      <w:r w:rsidRPr="000278B5">
        <w:rPr>
          <w:lang w:val="nb-NO"/>
        </w:rPr>
        <w:t>DSB: Direktoratet for samfunnssikkerhet og beredskap</w:t>
      </w:r>
    </w:p>
    <w:p w14:paraId="200DA383" w14:textId="77777777" w:rsidR="007C1F0B" w:rsidRPr="000278B5" w:rsidRDefault="007C1F0B">
      <w:pPr>
        <w:pStyle w:val="Maintext"/>
        <w:numPr>
          <w:ilvl w:val="0"/>
          <w:numId w:val="3"/>
        </w:numPr>
        <w:rPr>
          <w:lang w:val="nb-NO"/>
        </w:rPr>
      </w:pPr>
      <w:r w:rsidRPr="000278B5">
        <w:rPr>
          <w:lang w:val="nb-NO"/>
        </w:rPr>
        <w:t>DSE: Dovre Sertifisering AS</w:t>
      </w:r>
    </w:p>
    <w:p w14:paraId="46469EA6" w14:textId="77777777" w:rsidR="007C1F0B" w:rsidRPr="000278B5" w:rsidRDefault="007C1F0B">
      <w:pPr>
        <w:pStyle w:val="Maintext"/>
        <w:numPr>
          <w:ilvl w:val="0"/>
          <w:numId w:val="3"/>
        </w:numPr>
        <w:rPr>
          <w:lang w:val="nb-NO"/>
        </w:rPr>
      </w:pPr>
      <w:r w:rsidRPr="000278B5">
        <w:rPr>
          <w:lang w:val="nb-NO"/>
        </w:rPr>
        <w:t>PED: Forskrift om trykkpåkjent utstyr (2014 / 68 / EU)</w:t>
      </w:r>
    </w:p>
    <w:p w14:paraId="1E4119C7" w14:textId="77777777" w:rsidR="007C1F0B" w:rsidRPr="000278B5" w:rsidRDefault="007C1F0B">
      <w:pPr>
        <w:pStyle w:val="Maintext"/>
        <w:numPr>
          <w:ilvl w:val="0"/>
          <w:numId w:val="3"/>
        </w:numPr>
        <w:rPr>
          <w:lang w:val="nb-NO"/>
        </w:rPr>
      </w:pPr>
      <w:r w:rsidRPr="000278B5">
        <w:rPr>
          <w:lang w:val="nb-NO"/>
        </w:rPr>
        <w:t>TKO: Teknisk kontrollorgan</w:t>
      </w:r>
    </w:p>
    <w:p w14:paraId="4286A81B" w14:textId="77777777" w:rsidR="007C1F0B" w:rsidRPr="000278B5" w:rsidRDefault="007C1F0B">
      <w:pPr>
        <w:pStyle w:val="Maintext"/>
        <w:numPr>
          <w:ilvl w:val="0"/>
          <w:numId w:val="3"/>
        </w:numPr>
        <w:rPr>
          <w:lang w:val="nb-NO"/>
        </w:rPr>
      </w:pPr>
      <w:r w:rsidRPr="000278B5">
        <w:rPr>
          <w:lang w:val="nb-NO"/>
        </w:rPr>
        <w:t>COC: Samsvarssertifikat</w:t>
      </w:r>
    </w:p>
    <w:p w14:paraId="42EBF238" w14:textId="77777777" w:rsidR="007C1F0B" w:rsidRPr="000278B5" w:rsidRDefault="007C1F0B" w:rsidP="007C1F0B">
      <w:pPr>
        <w:pStyle w:val="Maintext"/>
        <w:ind w:left="720"/>
        <w:rPr>
          <w:lang w:val="nb-NO"/>
        </w:rPr>
      </w:pPr>
    </w:p>
    <w:p w14:paraId="70B82316" w14:textId="77777777" w:rsidR="007C1F0B" w:rsidRPr="00E07443" w:rsidRDefault="007C1F0B" w:rsidP="00472F6F">
      <w:pPr>
        <w:pStyle w:val="Chapter"/>
        <w:rPr>
          <w:rStyle w:val="TekstDovrePEDBlue"/>
          <w:rFonts w:ascii="Calibri" w:hAnsi="Calibri"/>
          <w:color w:val="31849B" w:themeColor="accent5" w:themeShade="BF"/>
          <w:sz w:val="28"/>
        </w:rPr>
      </w:pPr>
      <w:bookmarkStart w:id="16" w:name="_Toc118886512"/>
      <w:r w:rsidRPr="00E07443">
        <w:rPr>
          <w:rStyle w:val="TekstDovrePEDBlue"/>
          <w:rFonts w:ascii="Calibri" w:hAnsi="Calibri"/>
          <w:color w:val="31849B" w:themeColor="accent5" w:themeShade="BF"/>
          <w:sz w:val="28"/>
        </w:rPr>
        <w:t>Aksept av tilbudet</w:t>
      </w:r>
      <w:bookmarkEnd w:id="16"/>
    </w:p>
    <w:p w14:paraId="6326ED8A" w14:textId="77777777" w:rsidR="007C1F0B" w:rsidRPr="000278B5" w:rsidRDefault="007C1F0B" w:rsidP="007C1F0B">
      <w:pPr>
        <w:pStyle w:val="Maintext"/>
        <w:rPr>
          <w:rStyle w:val="TekstDovrePEDBlue"/>
          <w:rFonts w:ascii="Calibri" w:eastAsia="DejaVu Sans" w:hAnsi="Calibri" w:cs="DejaVu Sans"/>
          <w:b/>
          <w:bCs/>
          <w:color w:val="auto"/>
          <w:sz w:val="28"/>
          <w:szCs w:val="48"/>
          <w:lang w:val="nb-NO"/>
        </w:rPr>
      </w:pPr>
    </w:p>
    <w:p w14:paraId="6773AC5C" w14:textId="77777777" w:rsidR="007C1F0B" w:rsidRPr="000278B5" w:rsidRDefault="007C1F0B" w:rsidP="007C1F0B">
      <w:pPr>
        <w:pStyle w:val="Maintext"/>
        <w:rPr>
          <w:lang w:val="nb-NO"/>
        </w:rPr>
      </w:pPr>
      <w:r w:rsidRPr="000278B5">
        <w:rPr>
          <w:lang w:val="nb-NO"/>
        </w:rPr>
        <w:t>Aksept av tilbudet betyr at kunde har forstått og aksepterer vilkårene for leveransen som nevnt.</w:t>
      </w:r>
    </w:p>
    <w:p w14:paraId="5BA82E78" w14:textId="77777777" w:rsidR="007C1F0B" w:rsidRPr="000278B5" w:rsidRDefault="007C1F0B" w:rsidP="007C1F0B">
      <w:pPr>
        <w:pStyle w:val="Maintext"/>
        <w:rPr>
          <w:lang w:val="nb-NO"/>
        </w:rPr>
      </w:pPr>
      <w:r w:rsidRPr="000278B5">
        <w:rPr>
          <w:lang w:val="nb-NO"/>
        </w:rPr>
        <w:t>En ordrebekreftelse sendes til kunden.</w:t>
      </w:r>
    </w:p>
    <w:p w14:paraId="5E0BA4C2" w14:textId="77777777" w:rsidR="007C1F0B" w:rsidRPr="000278B5" w:rsidRDefault="007C1F0B" w:rsidP="007C1F0B">
      <w:pPr>
        <w:pStyle w:val="Maintext"/>
        <w:rPr>
          <w:lang w:val="nb-NO"/>
        </w:rPr>
      </w:pPr>
      <w:r w:rsidRPr="000278B5">
        <w:rPr>
          <w:lang w:val="nb-NO"/>
        </w:rPr>
        <w:t>Generelt</w:t>
      </w:r>
    </w:p>
    <w:p w14:paraId="7FBC8748" w14:textId="77777777" w:rsidR="007C1F0B" w:rsidRPr="000278B5" w:rsidRDefault="007C1F0B" w:rsidP="007C1F0B">
      <w:pPr>
        <w:pStyle w:val="Maintext"/>
        <w:rPr>
          <w:lang w:val="nb-NO"/>
        </w:rPr>
      </w:pPr>
      <w:r w:rsidRPr="000278B5">
        <w:rPr>
          <w:lang w:val="nb-NO"/>
        </w:rPr>
        <w:t xml:space="preserve">Følgende generelle vilkår gjelder alltid for PED-prosjekter </w:t>
      </w:r>
    </w:p>
    <w:p w14:paraId="7E9EC911" w14:textId="77777777" w:rsidR="007C1F0B" w:rsidRPr="000278B5" w:rsidRDefault="007C1F0B" w:rsidP="007C1F0B">
      <w:pPr>
        <w:pStyle w:val="Maintext"/>
        <w:rPr>
          <w:lang w:val="nb-NO"/>
        </w:rPr>
      </w:pPr>
      <w:r w:rsidRPr="000278B5">
        <w:rPr>
          <w:lang w:val="nb-NO"/>
        </w:rPr>
        <w:t xml:space="preserve">Sertifiseringen vil bekrefte at det godkjente produktet overholder de grunnleggende sikkerhetskravene til PED. </w:t>
      </w:r>
    </w:p>
    <w:p w14:paraId="2C949161" w14:textId="77777777" w:rsidR="007C1F0B" w:rsidRDefault="007C1F0B" w:rsidP="007C1F0B">
      <w:pPr>
        <w:pStyle w:val="Maintext"/>
        <w:rPr>
          <w:lang w:val="nb-NO"/>
        </w:rPr>
      </w:pPr>
      <w:r w:rsidRPr="000278B5">
        <w:rPr>
          <w:lang w:val="nb-NO"/>
        </w:rPr>
        <w:t>Når det gjelder krav, brukes følgende system. Hvis ett punkt ikke gir tilstrekkelig veiledning for evaluering, vil neste punkt bli brukt til evaluering.</w:t>
      </w:r>
    </w:p>
    <w:p w14:paraId="5A9A07FC" w14:textId="77777777" w:rsidR="007C1F0B" w:rsidRPr="000278B5" w:rsidRDefault="007C1F0B" w:rsidP="007C1F0B">
      <w:pPr>
        <w:pStyle w:val="Maintext"/>
        <w:rPr>
          <w:lang w:val="nb-NO"/>
        </w:rPr>
      </w:pPr>
    </w:p>
    <w:p w14:paraId="62312EE7" w14:textId="77777777" w:rsidR="007C1F0B" w:rsidRPr="000278B5" w:rsidRDefault="007C1F0B" w:rsidP="007C1F0B">
      <w:pPr>
        <w:pStyle w:val="Maintext"/>
        <w:ind w:firstLine="708"/>
        <w:rPr>
          <w:lang w:val="nb-NO"/>
        </w:rPr>
      </w:pPr>
      <w:r w:rsidRPr="000278B5">
        <w:rPr>
          <w:lang w:val="nb-NO"/>
        </w:rPr>
        <w:t>1: Kravene i PED</w:t>
      </w:r>
    </w:p>
    <w:p w14:paraId="13E14463" w14:textId="77777777" w:rsidR="007C1F0B" w:rsidRPr="000278B5" w:rsidRDefault="007C1F0B" w:rsidP="007C1F0B">
      <w:pPr>
        <w:pStyle w:val="Maintext"/>
        <w:ind w:firstLine="708"/>
        <w:rPr>
          <w:lang w:val="nb-NO"/>
        </w:rPr>
      </w:pPr>
      <w:r w:rsidRPr="000278B5">
        <w:rPr>
          <w:lang w:val="nb-NO"/>
        </w:rPr>
        <w:t>2: De offisielle PED-retningslinjene</w:t>
      </w:r>
    </w:p>
    <w:p w14:paraId="44095618" w14:textId="77777777" w:rsidR="007C1F0B" w:rsidRDefault="007C1F0B" w:rsidP="007C1F0B">
      <w:pPr>
        <w:pStyle w:val="Maintext"/>
        <w:ind w:firstLine="708"/>
        <w:rPr>
          <w:lang w:val="nb-NO"/>
        </w:rPr>
      </w:pPr>
      <w:r w:rsidRPr="000278B5">
        <w:rPr>
          <w:lang w:val="nb-NO"/>
        </w:rPr>
        <w:t>3: Anbefalinger fra</w:t>
      </w:r>
      <w:r>
        <w:rPr>
          <w:lang w:val="nb-NO"/>
        </w:rPr>
        <w:t xml:space="preserve"> </w:t>
      </w:r>
      <w:r w:rsidRPr="000278B5">
        <w:rPr>
          <w:lang w:val="nb-NO"/>
        </w:rPr>
        <w:t>CABF</w:t>
      </w:r>
      <w:r>
        <w:rPr>
          <w:lang w:val="nb-NO"/>
        </w:rPr>
        <w:t xml:space="preserve"> (</w:t>
      </w:r>
      <w:r w:rsidRPr="000278B5">
        <w:rPr>
          <w:lang w:val="nb-NO"/>
        </w:rPr>
        <w:t>allment akseptert av de tekniske kontrollorganene).</w:t>
      </w:r>
    </w:p>
    <w:p w14:paraId="35389F2D" w14:textId="77777777" w:rsidR="007C1F0B" w:rsidRPr="000278B5" w:rsidRDefault="007C1F0B" w:rsidP="007C1F0B">
      <w:pPr>
        <w:pStyle w:val="Maintext"/>
        <w:ind w:firstLine="708"/>
        <w:rPr>
          <w:lang w:val="nb-NO"/>
        </w:rPr>
      </w:pPr>
      <w:r w:rsidRPr="000278B5">
        <w:rPr>
          <w:lang w:val="nb-NO"/>
        </w:rPr>
        <w:t xml:space="preserve"> </w:t>
      </w:r>
    </w:p>
    <w:p w14:paraId="583F4DA0" w14:textId="77777777" w:rsidR="007C1F0B" w:rsidRPr="000278B5" w:rsidRDefault="007C1F0B" w:rsidP="007C1F0B">
      <w:pPr>
        <w:pStyle w:val="Maintext"/>
        <w:rPr>
          <w:lang w:val="nb-NO"/>
        </w:rPr>
      </w:pPr>
      <w:r w:rsidRPr="000278B5">
        <w:rPr>
          <w:lang w:val="nb-NO"/>
        </w:rPr>
        <w:lastRenderedPageBreak/>
        <w:t xml:space="preserve">Merk: DSE kan ikke tilby noen konsulenttjenester som tar sikte på å lette sertifiseringen i henhold til PED. </w:t>
      </w:r>
    </w:p>
    <w:p w14:paraId="0F91C985" w14:textId="77777777" w:rsidR="007C1F0B" w:rsidRPr="000278B5" w:rsidRDefault="007C1F0B" w:rsidP="007C1F0B">
      <w:pPr>
        <w:pStyle w:val="Maintext"/>
        <w:rPr>
          <w:lang w:val="nb-NO"/>
        </w:rPr>
      </w:pPr>
      <w:r w:rsidRPr="000278B5">
        <w:rPr>
          <w:lang w:val="nb-NO"/>
        </w:rPr>
        <w:t xml:space="preserve">All produktinformasjon som er nødvendig for DSE-evalueringen av produktet, behandles konfidensielt. </w:t>
      </w:r>
    </w:p>
    <w:p w14:paraId="66ECB759" w14:textId="77777777" w:rsidR="007C1F0B" w:rsidRPr="000278B5" w:rsidRDefault="007C1F0B" w:rsidP="007C1F0B">
      <w:pPr>
        <w:pStyle w:val="Maintext"/>
        <w:rPr>
          <w:lang w:val="nb-NO"/>
        </w:rPr>
      </w:pPr>
      <w:r w:rsidRPr="000278B5">
        <w:rPr>
          <w:lang w:val="nb-NO"/>
        </w:rPr>
        <w:t xml:space="preserve">All informasjon som er nødvendig for inspeksjon og drift inspeksjoner, behandles konfidensielt. </w:t>
      </w:r>
    </w:p>
    <w:p w14:paraId="2242CED7" w14:textId="4EDF286E" w:rsidR="007C1F0B" w:rsidRPr="00E07443" w:rsidRDefault="007C1F0B" w:rsidP="007C1F0B">
      <w:pPr>
        <w:pStyle w:val="Chapter"/>
        <w:rPr>
          <w:rStyle w:val="TekstDovrePEDBlue"/>
          <w:rFonts w:ascii="Calibri" w:hAnsi="Calibri"/>
          <w:color w:val="31849B" w:themeColor="accent5" w:themeShade="BF"/>
          <w:sz w:val="28"/>
          <w:lang w:val="nb-NO"/>
        </w:rPr>
      </w:pPr>
      <w:bookmarkStart w:id="17" w:name="_Toc118886513"/>
      <w:r w:rsidRPr="00E07443">
        <w:rPr>
          <w:rStyle w:val="TekstDovrePEDBlue"/>
          <w:rFonts w:ascii="Calibri" w:hAnsi="Calibri"/>
          <w:color w:val="31849B" w:themeColor="accent5" w:themeShade="BF"/>
          <w:sz w:val="28"/>
          <w:lang w:val="nb-NO"/>
        </w:rPr>
        <w:t>Søknad om PED-samsvarsvurdering</w:t>
      </w:r>
      <w:bookmarkEnd w:id="17"/>
    </w:p>
    <w:p w14:paraId="7805CB18" w14:textId="77777777" w:rsidR="007C1F0B" w:rsidRPr="000278B5" w:rsidRDefault="007C1F0B" w:rsidP="007C1F0B">
      <w:pPr>
        <w:pStyle w:val="Maintext"/>
        <w:rPr>
          <w:lang w:val="nb-NO"/>
        </w:rPr>
      </w:pPr>
      <w:r w:rsidRPr="000278B5">
        <w:rPr>
          <w:lang w:val="nb-NO"/>
        </w:rPr>
        <w:t xml:space="preserve">Før DSE kan starte samsvarsprosedyren, vil kunde motta et PED-søknadsskjema. </w:t>
      </w:r>
    </w:p>
    <w:p w14:paraId="114D5261" w14:textId="77777777" w:rsidR="007C1F0B" w:rsidRPr="000278B5" w:rsidRDefault="007C1F0B" w:rsidP="007C1F0B">
      <w:pPr>
        <w:pStyle w:val="Maintext"/>
        <w:rPr>
          <w:lang w:val="nb-NO"/>
        </w:rPr>
      </w:pPr>
      <w:r w:rsidRPr="000278B5">
        <w:rPr>
          <w:lang w:val="nb-NO"/>
        </w:rPr>
        <w:t>Kunde skal sende all relevant informasjon om produktet og systemet og fylle ut PED-søknadsskjemaet</w:t>
      </w:r>
    </w:p>
    <w:p w14:paraId="5E5E140D" w14:textId="77777777" w:rsidR="007C1F0B" w:rsidRPr="000278B5" w:rsidRDefault="007C1F0B" w:rsidP="007C1F0B">
      <w:pPr>
        <w:pStyle w:val="Maintext"/>
        <w:rPr>
          <w:lang w:val="nb-NO"/>
        </w:rPr>
      </w:pPr>
    </w:p>
    <w:p w14:paraId="5A341522" w14:textId="77777777" w:rsidR="007C1F0B" w:rsidRPr="000278B5" w:rsidRDefault="007C1F0B" w:rsidP="007C1F0B">
      <w:pPr>
        <w:pStyle w:val="Maintext"/>
        <w:rPr>
          <w:lang w:val="nb-NO"/>
        </w:rPr>
      </w:pPr>
      <w:r w:rsidRPr="000278B5">
        <w:rPr>
          <w:lang w:val="nb-NO"/>
        </w:rPr>
        <w:t>Kunde bekrefter at den samme søknaden ikke er sendt til noe annet teknisk kontrollorgan.</w:t>
      </w:r>
    </w:p>
    <w:p w14:paraId="1B1B8E19" w14:textId="77777777" w:rsidR="007C1F0B" w:rsidRPr="000278B5" w:rsidRDefault="007C1F0B" w:rsidP="007C1F0B">
      <w:pPr>
        <w:pStyle w:val="Maintext"/>
        <w:rPr>
          <w:lang w:val="nb-NO"/>
        </w:rPr>
      </w:pPr>
      <w:r w:rsidRPr="000278B5">
        <w:rPr>
          <w:lang w:val="nb-NO"/>
        </w:rPr>
        <w:t>Kundens krav</w:t>
      </w:r>
    </w:p>
    <w:p w14:paraId="0B271945" w14:textId="77777777" w:rsidR="007C1F0B" w:rsidRPr="000278B5" w:rsidRDefault="007C1F0B" w:rsidP="007C1F0B">
      <w:pPr>
        <w:pStyle w:val="Maintext"/>
        <w:rPr>
          <w:lang w:val="nb-NO"/>
        </w:rPr>
      </w:pPr>
    </w:p>
    <w:p w14:paraId="76012AC7" w14:textId="77777777" w:rsidR="007C1F0B" w:rsidRPr="000278B5" w:rsidRDefault="007C1F0B" w:rsidP="007C1F0B">
      <w:pPr>
        <w:pStyle w:val="Maintext"/>
        <w:rPr>
          <w:lang w:val="nb-NO"/>
        </w:rPr>
      </w:pPr>
      <w:r w:rsidRPr="000278B5">
        <w:rPr>
          <w:lang w:val="nb-NO"/>
        </w:rPr>
        <w:t>Kunden oppfyller alltid sertifiseringskravene (note 1), inkludert gjennomføring av eventuelle relevante endringer når sertifiseringsorganet informerer om slike;</w:t>
      </w:r>
    </w:p>
    <w:p w14:paraId="25D315C5" w14:textId="77777777" w:rsidR="007C1F0B" w:rsidRPr="000278B5" w:rsidRDefault="007C1F0B" w:rsidP="007C1F0B">
      <w:pPr>
        <w:pStyle w:val="Maintext"/>
        <w:rPr>
          <w:lang w:val="nb-NO"/>
        </w:rPr>
      </w:pPr>
    </w:p>
    <w:p w14:paraId="2DF6FB9D" w14:textId="77777777" w:rsidR="007C1F0B" w:rsidRPr="000278B5" w:rsidRDefault="007C1F0B" w:rsidP="007C1F0B">
      <w:pPr>
        <w:pStyle w:val="Maintext"/>
        <w:rPr>
          <w:lang w:val="nb-NO"/>
        </w:rPr>
      </w:pPr>
      <w:r w:rsidRPr="000278B5">
        <w:rPr>
          <w:lang w:val="nb-NO"/>
        </w:rPr>
        <w:t>Merknad 1: Spesifisert krav, inkludert produktkrav (note 2), som oppfylles av kunden som en betingelse for å oppnå eller opprettholde sertifisering.</w:t>
      </w:r>
    </w:p>
    <w:p w14:paraId="771F6FBA" w14:textId="77777777" w:rsidR="007C1F0B" w:rsidRPr="000278B5" w:rsidRDefault="007C1F0B" w:rsidP="007C1F0B">
      <w:pPr>
        <w:pStyle w:val="Maintext"/>
        <w:rPr>
          <w:lang w:val="nb-NO"/>
        </w:rPr>
      </w:pPr>
    </w:p>
    <w:p w14:paraId="0C0E2D88" w14:textId="77777777" w:rsidR="007C1F0B" w:rsidRPr="000278B5" w:rsidRDefault="007C1F0B" w:rsidP="007C1F0B">
      <w:pPr>
        <w:pStyle w:val="Maintext"/>
        <w:rPr>
          <w:lang w:val="nb-NO"/>
        </w:rPr>
      </w:pPr>
      <w:r w:rsidRPr="000278B5">
        <w:rPr>
          <w:lang w:val="nb-NO"/>
        </w:rPr>
        <w:t>Merknad 2: Sertifiseringskrav omfatter krav som sertifiseringsorganet gjennom sertifiseringsavtalen stiller til kunden for å oppfylle kravene til produktet eller aktivitetene, og kan også omfatte krav som sertifiseringsordningen stiller til kunden. "Sertifiseringskrav".</w:t>
      </w:r>
    </w:p>
    <w:p w14:paraId="16F570BB" w14:textId="77777777" w:rsidR="007C1F0B" w:rsidRPr="000278B5" w:rsidRDefault="007C1F0B" w:rsidP="007C1F0B">
      <w:pPr>
        <w:pStyle w:val="Maintext"/>
        <w:rPr>
          <w:lang w:val="nb-NO"/>
        </w:rPr>
      </w:pPr>
    </w:p>
    <w:p w14:paraId="60F283DB" w14:textId="77777777" w:rsidR="007C1F0B" w:rsidRPr="000278B5" w:rsidRDefault="007C1F0B" w:rsidP="007C1F0B">
      <w:pPr>
        <w:pStyle w:val="Maintext"/>
        <w:rPr>
          <w:lang w:val="nb-NO"/>
        </w:rPr>
      </w:pPr>
      <w:r w:rsidRPr="000278B5">
        <w:rPr>
          <w:lang w:val="nb-NO"/>
        </w:rPr>
        <w:t>Eksempler: Følgende er sertifiseringskrav som ikke er produktkrav:</w:t>
      </w:r>
    </w:p>
    <w:p w14:paraId="52B9652A" w14:textId="77777777" w:rsidR="007C1F0B" w:rsidRPr="000278B5" w:rsidRDefault="007C1F0B" w:rsidP="007C1F0B">
      <w:pPr>
        <w:pStyle w:val="Maintext"/>
        <w:rPr>
          <w:lang w:val="nb-NO"/>
        </w:rPr>
      </w:pPr>
      <w:r w:rsidRPr="000278B5">
        <w:rPr>
          <w:lang w:val="nb-NO"/>
        </w:rPr>
        <w:t>- overholde sertifiseringsavtalen</w:t>
      </w:r>
    </w:p>
    <w:p w14:paraId="2D6AD8B9" w14:textId="77777777" w:rsidR="007C1F0B" w:rsidRPr="000278B5" w:rsidRDefault="007C1F0B" w:rsidP="007C1F0B">
      <w:pPr>
        <w:pStyle w:val="Maintext"/>
        <w:rPr>
          <w:lang w:val="nb-NO"/>
        </w:rPr>
      </w:pPr>
      <w:r w:rsidRPr="000278B5">
        <w:rPr>
          <w:lang w:val="nb-NO"/>
        </w:rPr>
        <w:t>- betale avgifter</w:t>
      </w:r>
    </w:p>
    <w:p w14:paraId="7708EA39" w14:textId="77777777" w:rsidR="007C1F0B" w:rsidRPr="000278B5" w:rsidRDefault="007C1F0B" w:rsidP="007C1F0B">
      <w:pPr>
        <w:pStyle w:val="Maintext"/>
        <w:rPr>
          <w:lang w:val="nb-NO"/>
        </w:rPr>
      </w:pPr>
      <w:r w:rsidRPr="000278B5">
        <w:rPr>
          <w:lang w:val="nb-NO"/>
        </w:rPr>
        <w:t>- gi informasjon om endringer i det sertifiserte produktet;</w:t>
      </w:r>
    </w:p>
    <w:p w14:paraId="2C0E95AD" w14:textId="77777777" w:rsidR="007C1F0B" w:rsidRPr="000278B5" w:rsidRDefault="007C1F0B" w:rsidP="007C1F0B">
      <w:pPr>
        <w:pStyle w:val="Maintext"/>
        <w:rPr>
          <w:lang w:val="nb-NO"/>
        </w:rPr>
      </w:pPr>
      <w:r w:rsidRPr="000278B5">
        <w:rPr>
          <w:lang w:val="nb-NO"/>
        </w:rPr>
        <w:t>- gi tilgang til sertifiserte produkter for overvåkingsaktiviteter</w:t>
      </w:r>
    </w:p>
    <w:p w14:paraId="4690E92F" w14:textId="77777777" w:rsidR="007C1F0B" w:rsidRPr="000278B5" w:rsidRDefault="007C1F0B" w:rsidP="007C1F0B">
      <w:pPr>
        <w:pStyle w:val="Maintext"/>
        <w:rPr>
          <w:lang w:val="nb-NO"/>
        </w:rPr>
      </w:pPr>
    </w:p>
    <w:p w14:paraId="404E9A06" w14:textId="77777777" w:rsidR="007C1F0B" w:rsidRPr="000278B5" w:rsidRDefault="007C1F0B" w:rsidP="007C1F0B">
      <w:pPr>
        <w:pStyle w:val="Maintext"/>
        <w:rPr>
          <w:lang w:val="nb-NO"/>
        </w:rPr>
      </w:pPr>
      <w:r w:rsidRPr="000278B5">
        <w:rPr>
          <w:lang w:val="nb-NO"/>
        </w:rPr>
        <w:t>b) hvis sertifiseringen gjelder pågående produksjon, skal det sertifiserte produktet fortsette a</w:t>
      </w:r>
    </w:p>
    <w:p w14:paraId="2277ABE0" w14:textId="77777777" w:rsidR="007C1F0B" w:rsidRPr="000278B5" w:rsidRDefault="007C1F0B" w:rsidP="007C1F0B">
      <w:pPr>
        <w:pStyle w:val="Maintext"/>
        <w:rPr>
          <w:lang w:val="nb-NO"/>
        </w:rPr>
      </w:pPr>
      <w:r w:rsidRPr="000278B5">
        <w:rPr>
          <w:lang w:val="nb-NO"/>
        </w:rPr>
        <w:t>oppfylle produktkravene (Notat 3);</w:t>
      </w:r>
    </w:p>
    <w:p w14:paraId="64098617" w14:textId="77777777" w:rsidR="007C1F0B" w:rsidRPr="000278B5" w:rsidRDefault="007C1F0B" w:rsidP="007C1F0B">
      <w:pPr>
        <w:pStyle w:val="Maintext"/>
        <w:rPr>
          <w:lang w:val="nb-NO"/>
        </w:rPr>
      </w:pPr>
      <w:r w:rsidRPr="000278B5">
        <w:rPr>
          <w:lang w:val="nb-NO"/>
        </w:rPr>
        <w:t>Notat 3: produktkrav, krav som er direkte knyttet til et produkt, spesifisert i standarder,</w:t>
      </w:r>
    </w:p>
    <w:p w14:paraId="5C6A18C4" w14:textId="77777777" w:rsidR="007C1F0B" w:rsidRPr="000278B5" w:rsidRDefault="007C1F0B" w:rsidP="007C1F0B">
      <w:pPr>
        <w:pStyle w:val="Maintext"/>
        <w:rPr>
          <w:lang w:val="nb-NO"/>
        </w:rPr>
      </w:pPr>
      <w:r w:rsidRPr="000278B5">
        <w:rPr>
          <w:lang w:val="nb-NO"/>
        </w:rPr>
        <w:t>forskrifter eller i andre normative dokumenter.</w:t>
      </w:r>
    </w:p>
    <w:p w14:paraId="6D44ED12" w14:textId="77777777" w:rsidR="007C1F0B" w:rsidRPr="000278B5" w:rsidRDefault="007C1F0B" w:rsidP="007C1F0B">
      <w:pPr>
        <w:pStyle w:val="Maintext"/>
        <w:rPr>
          <w:lang w:val="nb-NO"/>
        </w:rPr>
      </w:pPr>
    </w:p>
    <w:p w14:paraId="0847AB87" w14:textId="77777777" w:rsidR="007C1F0B" w:rsidRPr="000278B5" w:rsidRDefault="007C1F0B" w:rsidP="007C1F0B">
      <w:pPr>
        <w:pStyle w:val="Maintext"/>
        <w:rPr>
          <w:lang w:val="nb-NO"/>
        </w:rPr>
      </w:pPr>
      <w:r w:rsidRPr="000278B5">
        <w:rPr>
          <w:lang w:val="nb-NO"/>
        </w:rPr>
        <w:t>c) klienten legger alle forhold til rette for</w:t>
      </w:r>
    </w:p>
    <w:p w14:paraId="408C0161" w14:textId="77777777" w:rsidR="007C1F0B" w:rsidRPr="000278B5" w:rsidRDefault="007C1F0B" w:rsidP="007C1F0B">
      <w:pPr>
        <w:pStyle w:val="Maintext"/>
        <w:rPr>
          <w:lang w:val="nb-NO"/>
        </w:rPr>
      </w:pPr>
      <w:r w:rsidRPr="000278B5">
        <w:rPr>
          <w:lang w:val="nb-NO"/>
        </w:rPr>
        <w:t>1. Gjennomføring av evalueringen og overvåkingen (hvis det er påkrevd), inkludert undersøkelse</w:t>
      </w:r>
    </w:p>
    <w:p w14:paraId="561DCDF0" w14:textId="77777777" w:rsidR="007C1F0B" w:rsidRPr="000278B5" w:rsidRDefault="007C1F0B" w:rsidP="007C1F0B">
      <w:pPr>
        <w:pStyle w:val="Maintext"/>
        <w:rPr>
          <w:lang w:val="nb-NO"/>
        </w:rPr>
      </w:pPr>
      <w:r w:rsidRPr="000278B5">
        <w:rPr>
          <w:lang w:val="nb-NO"/>
        </w:rPr>
        <w:t>av dokumentasjon og registreringer, og tilgang til aktuelt utstyr, beliggenhet(er), omrade(r),</w:t>
      </w:r>
    </w:p>
    <w:p w14:paraId="50725903" w14:textId="77777777" w:rsidR="007C1F0B" w:rsidRPr="000278B5" w:rsidRDefault="007C1F0B" w:rsidP="007C1F0B">
      <w:pPr>
        <w:pStyle w:val="Maintext"/>
        <w:rPr>
          <w:lang w:val="nb-NO"/>
        </w:rPr>
      </w:pPr>
      <w:r w:rsidRPr="000278B5">
        <w:rPr>
          <w:lang w:val="nb-NO"/>
        </w:rPr>
        <w:t>personell og klientens underleverandører;</w:t>
      </w:r>
    </w:p>
    <w:p w14:paraId="4DCDA659" w14:textId="77777777" w:rsidR="007C1F0B" w:rsidRPr="000278B5" w:rsidRDefault="007C1F0B" w:rsidP="007C1F0B">
      <w:pPr>
        <w:pStyle w:val="Maintext"/>
        <w:rPr>
          <w:lang w:val="nb-NO"/>
        </w:rPr>
      </w:pPr>
      <w:r w:rsidRPr="000278B5">
        <w:rPr>
          <w:lang w:val="nb-NO"/>
        </w:rPr>
        <w:t>2. undersøkelse av klager;</w:t>
      </w:r>
    </w:p>
    <w:p w14:paraId="65739180" w14:textId="77777777" w:rsidR="007C1F0B" w:rsidRPr="000278B5" w:rsidRDefault="007C1F0B" w:rsidP="007C1F0B">
      <w:pPr>
        <w:pStyle w:val="Maintext"/>
        <w:rPr>
          <w:lang w:val="nb-NO"/>
        </w:rPr>
      </w:pPr>
      <w:r w:rsidRPr="000278B5">
        <w:rPr>
          <w:lang w:val="nb-NO"/>
        </w:rPr>
        <w:t>3. Observatørers deltakelse, hvis det er aktuelt;</w:t>
      </w:r>
    </w:p>
    <w:p w14:paraId="1DA1CE4B" w14:textId="77777777" w:rsidR="007C1F0B" w:rsidRPr="000278B5" w:rsidRDefault="007C1F0B" w:rsidP="007C1F0B">
      <w:pPr>
        <w:pStyle w:val="Maintext"/>
        <w:rPr>
          <w:lang w:val="nb-NO"/>
        </w:rPr>
      </w:pPr>
    </w:p>
    <w:p w14:paraId="6373D136" w14:textId="77777777" w:rsidR="007C1F0B" w:rsidRPr="000278B5" w:rsidRDefault="007C1F0B" w:rsidP="007C1F0B">
      <w:pPr>
        <w:pStyle w:val="Maintext"/>
        <w:rPr>
          <w:lang w:val="nb-NO"/>
        </w:rPr>
      </w:pPr>
      <w:r w:rsidRPr="000278B5">
        <w:rPr>
          <w:lang w:val="nb-NO"/>
        </w:rPr>
        <w:lastRenderedPageBreak/>
        <w:t>d) klientens påstander om sertifisering er i tråd med omfanget av sertifiseringen;</w:t>
      </w:r>
    </w:p>
    <w:p w14:paraId="6D2DE6C5" w14:textId="77777777" w:rsidR="007C1F0B" w:rsidRPr="000278B5" w:rsidRDefault="007C1F0B" w:rsidP="007C1F0B">
      <w:pPr>
        <w:pStyle w:val="Maintext"/>
        <w:rPr>
          <w:lang w:val="nb-NO"/>
        </w:rPr>
      </w:pPr>
    </w:p>
    <w:p w14:paraId="14FB11D3" w14:textId="77777777" w:rsidR="007C1F0B" w:rsidRPr="000278B5" w:rsidRDefault="007C1F0B" w:rsidP="007C1F0B">
      <w:pPr>
        <w:pStyle w:val="Maintext"/>
        <w:rPr>
          <w:lang w:val="nb-NO"/>
        </w:rPr>
      </w:pPr>
      <w:r w:rsidRPr="000278B5">
        <w:rPr>
          <w:lang w:val="nb-NO"/>
        </w:rPr>
        <w:t>e) klienten benytter ikke produktsertifisering på en mate som bringer sertifiseringsorganet i</w:t>
      </w:r>
    </w:p>
    <w:p w14:paraId="7EE781AC" w14:textId="77777777" w:rsidR="007C1F0B" w:rsidRPr="000278B5" w:rsidRDefault="007C1F0B" w:rsidP="007C1F0B">
      <w:pPr>
        <w:pStyle w:val="Maintext"/>
        <w:rPr>
          <w:lang w:val="nb-NO"/>
        </w:rPr>
      </w:pPr>
      <w:r w:rsidRPr="000278B5">
        <w:rPr>
          <w:lang w:val="nb-NO"/>
        </w:rPr>
        <w:t>vanry, og kommer ikke med uttalelser om produktsertifiseringen som sertifiseringsorganet kan anse</w:t>
      </w:r>
    </w:p>
    <w:p w14:paraId="1266A244" w14:textId="77777777" w:rsidR="007C1F0B" w:rsidRPr="000278B5" w:rsidRDefault="007C1F0B" w:rsidP="007C1F0B">
      <w:pPr>
        <w:pStyle w:val="Maintext"/>
        <w:rPr>
          <w:lang w:val="nb-NO"/>
        </w:rPr>
      </w:pPr>
      <w:r w:rsidRPr="000278B5">
        <w:rPr>
          <w:lang w:val="nb-NO"/>
        </w:rPr>
        <w:t>som villedende eller uberettiget;</w:t>
      </w:r>
    </w:p>
    <w:p w14:paraId="066BCB12" w14:textId="77777777" w:rsidR="007C1F0B" w:rsidRPr="000278B5" w:rsidRDefault="007C1F0B" w:rsidP="007C1F0B">
      <w:pPr>
        <w:pStyle w:val="Maintext"/>
        <w:rPr>
          <w:lang w:val="nb-NO"/>
        </w:rPr>
      </w:pPr>
    </w:p>
    <w:p w14:paraId="705A2623" w14:textId="77777777" w:rsidR="007C1F0B" w:rsidRPr="000278B5" w:rsidRDefault="007C1F0B" w:rsidP="007C1F0B">
      <w:pPr>
        <w:pStyle w:val="Maintext"/>
        <w:rPr>
          <w:lang w:val="nb-NO"/>
        </w:rPr>
      </w:pPr>
      <w:r w:rsidRPr="000278B5">
        <w:rPr>
          <w:lang w:val="nb-NO"/>
        </w:rPr>
        <w:t>f) Ved suspensjon, tilbaketrekking eller oppheving av en sertifisering slutter klienten a</w:t>
      </w:r>
    </w:p>
    <w:p w14:paraId="4D75FA2F" w14:textId="77777777" w:rsidR="007C1F0B" w:rsidRPr="000278B5" w:rsidRDefault="007C1F0B" w:rsidP="007C1F0B">
      <w:pPr>
        <w:pStyle w:val="Maintext"/>
        <w:rPr>
          <w:lang w:val="nb-NO"/>
        </w:rPr>
      </w:pPr>
      <w:r w:rsidRPr="000278B5">
        <w:rPr>
          <w:lang w:val="nb-NO"/>
        </w:rPr>
        <w:t>benytte alt reklamemateriell som inneholder henvisninger til sertifiseringen, og iverksetter tiltak</w:t>
      </w:r>
    </w:p>
    <w:p w14:paraId="420BC573" w14:textId="77777777" w:rsidR="007C1F0B" w:rsidRPr="000278B5" w:rsidRDefault="007C1F0B" w:rsidP="007C1F0B">
      <w:pPr>
        <w:pStyle w:val="Maintext"/>
        <w:rPr>
          <w:lang w:val="nb-NO"/>
        </w:rPr>
      </w:pPr>
      <w:r w:rsidRPr="000278B5">
        <w:rPr>
          <w:lang w:val="nb-NO"/>
        </w:rPr>
        <w:t>som kreves i henhold til sertifiseringsordningen (for eksempel retur av sertifiseringsdokumenter),</w:t>
      </w:r>
    </w:p>
    <w:p w14:paraId="58A2A797" w14:textId="77777777" w:rsidR="007C1F0B" w:rsidRPr="000278B5" w:rsidRDefault="007C1F0B" w:rsidP="007C1F0B">
      <w:pPr>
        <w:pStyle w:val="Maintext"/>
        <w:rPr>
          <w:lang w:val="nb-NO"/>
        </w:rPr>
      </w:pPr>
      <w:r w:rsidRPr="000278B5">
        <w:rPr>
          <w:lang w:val="nb-NO"/>
        </w:rPr>
        <w:t>og andre påkrevde tiltak;</w:t>
      </w:r>
    </w:p>
    <w:p w14:paraId="73042B63" w14:textId="77777777" w:rsidR="007C1F0B" w:rsidRPr="000278B5" w:rsidRDefault="007C1F0B" w:rsidP="007C1F0B">
      <w:pPr>
        <w:pStyle w:val="Maintext"/>
        <w:rPr>
          <w:lang w:val="nb-NO"/>
        </w:rPr>
      </w:pPr>
    </w:p>
    <w:p w14:paraId="02016583" w14:textId="77777777" w:rsidR="007C1F0B" w:rsidRPr="000278B5" w:rsidRDefault="007C1F0B" w:rsidP="007C1F0B">
      <w:pPr>
        <w:pStyle w:val="Maintext"/>
        <w:rPr>
          <w:lang w:val="nb-NO"/>
        </w:rPr>
      </w:pPr>
      <w:r w:rsidRPr="000278B5">
        <w:rPr>
          <w:lang w:val="nb-NO"/>
        </w:rPr>
        <w:t>g) Hvis klienten gir andre parter kopier av sertifiseringsdokumentene, skal de gjengis i sin</w:t>
      </w:r>
    </w:p>
    <w:p w14:paraId="0A9FFF7A" w14:textId="77777777" w:rsidR="007C1F0B" w:rsidRPr="000278B5" w:rsidRDefault="007C1F0B" w:rsidP="007C1F0B">
      <w:pPr>
        <w:pStyle w:val="Maintext"/>
        <w:rPr>
          <w:lang w:val="nb-NO"/>
        </w:rPr>
      </w:pPr>
      <w:r w:rsidRPr="000278B5">
        <w:rPr>
          <w:lang w:val="nb-NO"/>
        </w:rPr>
        <w:t>helhet eller slik det angis i godkjenningsdokumenter;</w:t>
      </w:r>
    </w:p>
    <w:p w14:paraId="3718973B" w14:textId="77777777" w:rsidR="007C1F0B" w:rsidRPr="000278B5" w:rsidRDefault="007C1F0B" w:rsidP="007C1F0B">
      <w:pPr>
        <w:pStyle w:val="Maintext"/>
        <w:rPr>
          <w:lang w:val="nb-NO"/>
        </w:rPr>
      </w:pPr>
    </w:p>
    <w:p w14:paraId="456E8DD6" w14:textId="77777777" w:rsidR="007C1F0B" w:rsidRPr="000278B5" w:rsidRDefault="007C1F0B" w:rsidP="007C1F0B">
      <w:pPr>
        <w:pStyle w:val="Maintext"/>
        <w:rPr>
          <w:lang w:val="nb-NO"/>
        </w:rPr>
      </w:pPr>
      <w:r w:rsidRPr="000278B5">
        <w:rPr>
          <w:lang w:val="nb-NO"/>
        </w:rPr>
        <w:t>h) Når klienten henviser til sin produktsertifisering i informasjonsmedier som dokumenter,</w:t>
      </w:r>
    </w:p>
    <w:p w14:paraId="3D442C60" w14:textId="77777777" w:rsidR="007C1F0B" w:rsidRPr="000278B5" w:rsidRDefault="007C1F0B" w:rsidP="007C1F0B">
      <w:pPr>
        <w:pStyle w:val="Maintext"/>
        <w:rPr>
          <w:lang w:val="nb-NO"/>
        </w:rPr>
      </w:pPr>
      <w:r w:rsidRPr="000278B5">
        <w:rPr>
          <w:lang w:val="nb-NO"/>
        </w:rPr>
        <w:t>brosjyrer eller reklamemateriell, etterkommer klienten sertifiseringsorganets krav eller krav</w:t>
      </w:r>
    </w:p>
    <w:p w14:paraId="7B672C59" w14:textId="77777777" w:rsidR="007C1F0B" w:rsidRPr="000278B5" w:rsidRDefault="007C1F0B" w:rsidP="007C1F0B">
      <w:pPr>
        <w:pStyle w:val="Maintext"/>
        <w:rPr>
          <w:lang w:val="nb-NO"/>
        </w:rPr>
      </w:pPr>
      <w:r w:rsidRPr="000278B5">
        <w:rPr>
          <w:lang w:val="nb-NO"/>
        </w:rPr>
        <w:t>spesifisert i sertifiseringsordningen;</w:t>
      </w:r>
    </w:p>
    <w:p w14:paraId="401D4B7E" w14:textId="77777777" w:rsidR="007C1F0B" w:rsidRPr="000278B5" w:rsidRDefault="007C1F0B" w:rsidP="007C1F0B">
      <w:pPr>
        <w:pStyle w:val="Maintext"/>
        <w:rPr>
          <w:lang w:val="nb-NO"/>
        </w:rPr>
      </w:pPr>
    </w:p>
    <w:p w14:paraId="3EE5EFAC" w14:textId="77777777" w:rsidR="007C1F0B" w:rsidRPr="000278B5" w:rsidRDefault="007C1F0B" w:rsidP="007C1F0B">
      <w:pPr>
        <w:pStyle w:val="Maintext"/>
        <w:rPr>
          <w:lang w:val="nb-NO"/>
        </w:rPr>
      </w:pPr>
      <w:r w:rsidRPr="000278B5">
        <w:rPr>
          <w:lang w:val="nb-NO"/>
        </w:rPr>
        <w:t>i) Klienten etterkommer alle krav som kan være foreskrevet i sertifiseringsordningen om bruk av</w:t>
      </w:r>
    </w:p>
    <w:p w14:paraId="16287D97" w14:textId="77777777" w:rsidR="007C1F0B" w:rsidRPr="000278B5" w:rsidRDefault="007C1F0B" w:rsidP="007C1F0B">
      <w:pPr>
        <w:pStyle w:val="Maintext"/>
        <w:rPr>
          <w:lang w:val="nb-NO"/>
        </w:rPr>
      </w:pPr>
      <w:r w:rsidRPr="000278B5">
        <w:rPr>
          <w:lang w:val="nb-NO"/>
        </w:rPr>
        <w:t>samsvarsmerker og informasjon knyttet til produktet;</w:t>
      </w:r>
    </w:p>
    <w:p w14:paraId="2A66D71C" w14:textId="77777777" w:rsidR="007C1F0B" w:rsidRPr="000278B5" w:rsidRDefault="007C1F0B" w:rsidP="007C1F0B">
      <w:pPr>
        <w:pStyle w:val="Maintext"/>
        <w:rPr>
          <w:lang w:val="nb-NO"/>
        </w:rPr>
      </w:pPr>
    </w:p>
    <w:p w14:paraId="46570B10" w14:textId="77777777" w:rsidR="007C1F0B" w:rsidRPr="000278B5" w:rsidRDefault="007C1F0B" w:rsidP="007C1F0B">
      <w:pPr>
        <w:pStyle w:val="Maintext"/>
        <w:rPr>
          <w:lang w:val="nb-NO"/>
        </w:rPr>
      </w:pPr>
      <w:r w:rsidRPr="000278B5">
        <w:rPr>
          <w:lang w:val="nb-NO"/>
        </w:rPr>
        <w:t>j) Klienten registrerer alle klager som er gjort kjent for den, som gjelder samsvar med</w:t>
      </w:r>
    </w:p>
    <w:p w14:paraId="14504001" w14:textId="77777777" w:rsidR="007C1F0B" w:rsidRPr="000278B5" w:rsidRDefault="007C1F0B" w:rsidP="007C1F0B">
      <w:pPr>
        <w:pStyle w:val="Maintext"/>
        <w:rPr>
          <w:lang w:val="nb-NO"/>
        </w:rPr>
      </w:pPr>
      <w:r w:rsidRPr="000278B5">
        <w:rPr>
          <w:lang w:val="nb-NO"/>
        </w:rPr>
        <w:t>sertifiseringskrav, og gjør disse registreringene tilgjengelige for sertifiseringsorganet når det</w:t>
      </w:r>
    </w:p>
    <w:p w14:paraId="65B41C03" w14:textId="77777777" w:rsidR="007C1F0B" w:rsidRPr="000278B5" w:rsidRDefault="007C1F0B" w:rsidP="007C1F0B">
      <w:pPr>
        <w:pStyle w:val="Maintext"/>
        <w:rPr>
          <w:lang w:val="nb-NO"/>
        </w:rPr>
      </w:pPr>
      <w:r w:rsidRPr="000278B5">
        <w:rPr>
          <w:lang w:val="nb-NO"/>
        </w:rPr>
        <w:t>bes om det, og</w:t>
      </w:r>
    </w:p>
    <w:p w14:paraId="49A37B07" w14:textId="77777777" w:rsidR="007C1F0B" w:rsidRPr="000278B5" w:rsidRDefault="007C1F0B" w:rsidP="007C1F0B">
      <w:pPr>
        <w:pStyle w:val="Maintext"/>
        <w:rPr>
          <w:lang w:val="nb-NO"/>
        </w:rPr>
      </w:pPr>
    </w:p>
    <w:p w14:paraId="1FB39084" w14:textId="77777777" w:rsidR="007C1F0B" w:rsidRPr="000278B5" w:rsidRDefault="007C1F0B" w:rsidP="007C1F0B">
      <w:pPr>
        <w:pStyle w:val="Maintext"/>
        <w:rPr>
          <w:lang w:val="nb-NO"/>
        </w:rPr>
      </w:pPr>
      <w:r w:rsidRPr="000278B5">
        <w:rPr>
          <w:lang w:val="nb-NO"/>
        </w:rPr>
        <w:t>1. iverksetter egnede tiltak med hensyn til slike klager og eventuelle avvik som blir funnet i</w:t>
      </w:r>
    </w:p>
    <w:p w14:paraId="46BBCAAE" w14:textId="77777777" w:rsidR="007C1F0B" w:rsidRPr="000278B5" w:rsidRDefault="007C1F0B" w:rsidP="007C1F0B">
      <w:pPr>
        <w:pStyle w:val="Maintext"/>
        <w:rPr>
          <w:lang w:val="nb-NO"/>
        </w:rPr>
      </w:pPr>
      <w:r w:rsidRPr="000278B5">
        <w:rPr>
          <w:lang w:val="nb-NO"/>
        </w:rPr>
        <w:t>produkter, som har innvirkning på samsvar med sertifiseringskravene;</w:t>
      </w:r>
    </w:p>
    <w:p w14:paraId="2D5B4DED" w14:textId="77777777" w:rsidR="007C1F0B" w:rsidRPr="000278B5" w:rsidRDefault="007C1F0B" w:rsidP="007C1F0B">
      <w:pPr>
        <w:pStyle w:val="Maintext"/>
        <w:rPr>
          <w:lang w:val="nb-NO"/>
        </w:rPr>
      </w:pPr>
      <w:r w:rsidRPr="000278B5">
        <w:rPr>
          <w:lang w:val="nb-NO"/>
        </w:rPr>
        <w:t>2. dokumenterer de iverksatte tiltakene;</w:t>
      </w:r>
    </w:p>
    <w:p w14:paraId="22C95956" w14:textId="77777777" w:rsidR="007C1F0B" w:rsidRPr="000278B5" w:rsidRDefault="007C1F0B" w:rsidP="007C1F0B">
      <w:pPr>
        <w:pStyle w:val="Maintext"/>
        <w:rPr>
          <w:lang w:val="nb-NO"/>
        </w:rPr>
      </w:pPr>
    </w:p>
    <w:p w14:paraId="217502B9" w14:textId="77777777" w:rsidR="007C1F0B" w:rsidRPr="000278B5" w:rsidRDefault="007C1F0B" w:rsidP="007C1F0B">
      <w:pPr>
        <w:pStyle w:val="Maintext"/>
        <w:rPr>
          <w:lang w:val="nb-NO"/>
        </w:rPr>
      </w:pPr>
      <w:r w:rsidRPr="000278B5">
        <w:rPr>
          <w:lang w:val="nb-NO"/>
        </w:rPr>
        <w:t>k) klienten informerer sertifiseringsorganet umiddelbart om endringer som kan ha innvirkning på</w:t>
      </w:r>
    </w:p>
    <w:p w14:paraId="20F63BD1" w14:textId="77777777" w:rsidR="007C1F0B" w:rsidRPr="000278B5" w:rsidRDefault="007C1F0B" w:rsidP="007C1F0B">
      <w:pPr>
        <w:pStyle w:val="Maintext"/>
        <w:rPr>
          <w:lang w:val="nb-NO"/>
        </w:rPr>
      </w:pPr>
      <w:r w:rsidRPr="000278B5">
        <w:rPr>
          <w:lang w:val="nb-NO"/>
        </w:rPr>
        <w:t>dens evne til a etterkomme sertifiseringskravene.</w:t>
      </w:r>
    </w:p>
    <w:p w14:paraId="216174C7" w14:textId="77777777" w:rsidR="007C1F0B" w:rsidRPr="000278B5" w:rsidRDefault="007C1F0B" w:rsidP="007C1F0B">
      <w:pPr>
        <w:pStyle w:val="Maintext"/>
        <w:rPr>
          <w:lang w:val="nb-NO"/>
        </w:rPr>
      </w:pPr>
    </w:p>
    <w:p w14:paraId="32C9C472" w14:textId="77777777" w:rsidR="007C1F0B" w:rsidRPr="000278B5" w:rsidRDefault="007C1F0B" w:rsidP="007C1F0B">
      <w:pPr>
        <w:pStyle w:val="Maintext"/>
        <w:rPr>
          <w:lang w:val="nb-NO"/>
        </w:rPr>
      </w:pPr>
      <w:r w:rsidRPr="000278B5">
        <w:rPr>
          <w:lang w:val="nb-NO"/>
        </w:rPr>
        <w:t>Følgende er eksempler på slike endringer:</w:t>
      </w:r>
    </w:p>
    <w:p w14:paraId="01820E34" w14:textId="77777777" w:rsidR="007C1F0B" w:rsidRPr="000278B5" w:rsidRDefault="007C1F0B" w:rsidP="007C1F0B">
      <w:pPr>
        <w:pStyle w:val="Maintext"/>
        <w:rPr>
          <w:lang w:val="nb-NO"/>
        </w:rPr>
      </w:pPr>
    </w:p>
    <w:p w14:paraId="75678A9F" w14:textId="77777777" w:rsidR="007C1F0B" w:rsidRPr="000278B5" w:rsidRDefault="007C1F0B" w:rsidP="007C1F0B">
      <w:pPr>
        <w:pStyle w:val="Maintext"/>
        <w:rPr>
          <w:lang w:val="nb-NO"/>
        </w:rPr>
      </w:pPr>
      <w:r w:rsidRPr="000278B5">
        <w:rPr>
          <w:lang w:val="nb-NO"/>
        </w:rPr>
        <w:t>• den juridiske, kommersielle eller organisasjonsmessige statusen eller eierskapet,</w:t>
      </w:r>
    </w:p>
    <w:p w14:paraId="203DFCA3" w14:textId="77777777" w:rsidR="007C1F0B" w:rsidRPr="000278B5" w:rsidRDefault="007C1F0B" w:rsidP="007C1F0B">
      <w:pPr>
        <w:pStyle w:val="Maintext"/>
        <w:rPr>
          <w:lang w:val="nb-NO"/>
        </w:rPr>
      </w:pPr>
      <w:r w:rsidRPr="000278B5">
        <w:rPr>
          <w:lang w:val="nb-NO"/>
        </w:rPr>
        <w:t>• organisasjon og ledelse (for eksempel sentrale administrative, beslutningstakende eller</w:t>
      </w:r>
    </w:p>
    <w:p w14:paraId="0511B66F" w14:textId="77777777" w:rsidR="007C1F0B" w:rsidRPr="000278B5" w:rsidRDefault="007C1F0B" w:rsidP="007C1F0B">
      <w:pPr>
        <w:pStyle w:val="Maintext"/>
        <w:rPr>
          <w:lang w:val="nb-NO"/>
        </w:rPr>
      </w:pPr>
      <w:r w:rsidRPr="000278B5">
        <w:rPr>
          <w:lang w:val="nb-NO"/>
        </w:rPr>
        <w:t>tekniske ansatte),</w:t>
      </w:r>
    </w:p>
    <w:p w14:paraId="1390832A" w14:textId="77777777" w:rsidR="007C1F0B" w:rsidRPr="000278B5" w:rsidRDefault="007C1F0B" w:rsidP="007C1F0B">
      <w:pPr>
        <w:pStyle w:val="Maintext"/>
        <w:rPr>
          <w:lang w:val="nb-NO"/>
        </w:rPr>
      </w:pPr>
      <w:r w:rsidRPr="000278B5">
        <w:rPr>
          <w:lang w:val="nb-NO"/>
        </w:rPr>
        <w:t>• forandringer i produktet eller produksjonsmetoden,</w:t>
      </w:r>
    </w:p>
    <w:p w14:paraId="2A0496A2" w14:textId="77777777" w:rsidR="007C1F0B" w:rsidRPr="000278B5" w:rsidRDefault="007C1F0B" w:rsidP="007C1F0B">
      <w:pPr>
        <w:pStyle w:val="Maintext"/>
        <w:rPr>
          <w:lang w:val="nb-NO"/>
        </w:rPr>
      </w:pPr>
      <w:r w:rsidRPr="000278B5">
        <w:rPr>
          <w:lang w:val="nb-NO"/>
        </w:rPr>
        <w:t>• kontaktadresse og produksjonslokaler,</w:t>
      </w:r>
    </w:p>
    <w:p w14:paraId="0D139D6C" w14:textId="77777777" w:rsidR="007C1F0B" w:rsidRPr="000278B5" w:rsidRDefault="007C1F0B" w:rsidP="007C1F0B">
      <w:pPr>
        <w:pStyle w:val="Maintext"/>
        <w:rPr>
          <w:lang w:val="nb-NO"/>
        </w:rPr>
      </w:pPr>
      <w:r w:rsidRPr="000278B5">
        <w:rPr>
          <w:lang w:val="nb-NO"/>
        </w:rPr>
        <w:lastRenderedPageBreak/>
        <w:t>• større endringer i systemet for kvalitetsstyring. Krav til dokumentasjon</w:t>
      </w:r>
    </w:p>
    <w:p w14:paraId="448AE02C" w14:textId="77777777" w:rsidR="007C1F0B" w:rsidRPr="000278B5" w:rsidRDefault="007C1F0B" w:rsidP="007C1F0B">
      <w:pPr>
        <w:pStyle w:val="Maintext"/>
        <w:rPr>
          <w:lang w:val="nb-NO"/>
        </w:rPr>
      </w:pPr>
    </w:p>
    <w:p w14:paraId="1EC6CAB5" w14:textId="77777777" w:rsidR="007C1F0B" w:rsidRPr="000278B5" w:rsidRDefault="007C1F0B" w:rsidP="007C1F0B">
      <w:pPr>
        <w:pStyle w:val="Maintext"/>
        <w:rPr>
          <w:lang w:val="nb-NO"/>
        </w:rPr>
      </w:pPr>
      <w:r w:rsidRPr="000278B5">
        <w:rPr>
          <w:lang w:val="nb-NO"/>
        </w:rPr>
        <w:t>Dovre Sertifisering AS kan/ skal kreve å få se den dokumentasjonen som listet opp i de respektive</w:t>
      </w:r>
    </w:p>
    <w:p w14:paraId="4B5B499C" w14:textId="77777777" w:rsidR="007C1F0B" w:rsidRPr="000278B5" w:rsidRDefault="007C1F0B" w:rsidP="007C1F0B">
      <w:pPr>
        <w:pStyle w:val="Maintext"/>
        <w:rPr>
          <w:lang w:val="nb-NO"/>
        </w:rPr>
      </w:pPr>
      <w:r w:rsidRPr="000278B5">
        <w:rPr>
          <w:lang w:val="nb-NO"/>
        </w:rPr>
        <w:t>moduler.</w:t>
      </w:r>
    </w:p>
    <w:p w14:paraId="0823C6EF" w14:textId="77777777" w:rsidR="007C1F0B" w:rsidRPr="000278B5" w:rsidRDefault="007C1F0B" w:rsidP="007C1F0B">
      <w:pPr>
        <w:pStyle w:val="Maintext"/>
        <w:rPr>
          <w:lang w:val="nb-NO"/>
        </w:rPr>
      </w:pPr>
    </w:p>
    <w:p w14:paraId="5F936975" w14:textId="77777777" w:rsidR="007C1F0B" w:rsidRPr="000278B5" w:rsidRDefault="007C1F0B" w:rsidP="007C1F0B">
      <w:pPr>
        <w:pStyle w:val="Maintext"/>
        <w:rPr>
          <w:lang w:val="nb-NO"/>
        </w:rPr>
      </w:pPr>
      <w:r w:rsidRPr="000278B5">
        <w:rPr>
          <w:lang w:val="nb-NO"/>
        </w:rPr>
        <w:t>Trykkpåkjent utstyr som er ferdig CE -merket skal aksepteres slik det foreligger.</w:t>
      </w:r>
    </w:p>
    <w:p w14:paraId="354194E8" w14:textId="77777777" w:rsidR="007C1F0B" w:rsidRPr="00E07443" w:rsidRDefault="007C1F0B" w:rsidP="007C1F0B">
      <w:pPr>
        <w:pStyle w:val="Chapter"/>
        <w:rPr>
          <w:color w:val="31849B" w:themeColor="accent5" w:themeShade="BF"/>
          <w:lang w:val="nb-NO"/>
        </w:rPr>
      </w:pPr>
      <w:bookmarkStart w:id="18" w:name="_Toc118886514"/>
      <w:r w:rsidRPr="00E07443">
        <w:rPr>
          <w:color w:val="31849B" w:themeColor="accent5" w:themeShade="BF"/>
          <w:lang w:val="nb-NO"/>
        </w:rPr>
        <w:t>Krav til dokumentasjon</w:t>
      </w:r>
      <w:bookmarkEnd w:id="18"/>
    </w:p>
    <w:p w14:paraId="2FFA553C" w14:textId="77777777" w:rsidR="007C1F0B" w:rsidRPr="000278B5" w:rsidRDefault="007C1F0B" w:rsidP="007C1F0B">
      <w:pPr>
        <w:pStyle w:val="Maintext"/>
        <w:rPr>
          <w:lang w:val="nb-NO"/>
        </w:rPr>
      </w:pPr>
      <w:r w:rsidRPr="000278B5">
        <w:rPr>
          <w:lang w:val="nb-NO"/>
        </w:rPr>
        <w:t>Dovre Sertifisering AS kan/skal kreve å se dokumentasjonen listet opp i de respektive modulene. Trykkpåkjent utstyr som er CE-merket, skal aksepteres som tilgjengelig.</w:t>
      </w:r>
    </w:p>
    <w:p w14:paraId="31A4A72E" w14:textId="77777777" w:rsidR="007C1F0B" w:rsidRPr="00E07443" w:rsidRDefault="007C1F0B" w:rsidP="007C1F0B">
      <w:pPr>
        <w:pStyle w:val="Chapter"/>
        <w:rPr>
          <w:color w:val="31849B" w:themeColor="accent5" w:themeShade="BF"/>
          <w:lang w:val="nb-NO"/>
        </w:rPr>
      </w:pPr>
      <w:bookmarkStart w:id="19" w:name="_Toc118886515"/>
      <w:r w:rsidRPr="00E07443">
        <w:rPr>
          <w:color w:val="31849B" w:themeColor="accent5" w:themeShade="BF"/>
          <w:lang w:val="nb-NO"/>
        </w:rPr>
        <w:t>Markedstilsyn</w:t>
      </w:r>
      <w:bookmarkEnd w:id="19"/>
    </w:p>
    <w:p w14:paraId="14AE5506" w14:textId="77777777" w:rsidR="007C1F0B" w:rsidRPr="000278B5" w:rsidRDefault="007C1F0B" w:rsidP="007C1F0B">
      <w:pPr>
        <w:pStyle w:val="Maintext"/>
        <w:rPr>
          <w:lang w:val="nb-NO"/>
        </w:rPr>
      </w:pPr>
      <w:r w:rsidRPr="000278B5">
        <w:rPr>
          <w:lang w:val="nb-NO"/>
        </w:rPr>
        <w:t>Trykkpåkjent utstyr er underlagt krav til markedstilsyn.</w:t>
      </w:r>
    </w:p>
    <w:p w14:paraId="7F007B54" w14:textId="77777777" w:rsidR="007C1F0B" w:rsidRPr="000278B5" w:rsidRDefault="007C1F0B" w:rsidP="007C1F0B">
      <w:pPr>
        <w:pStyle w:val="Maintext"/>
        <w:rPr>
          <w:lang w:val="nb-NO"/>
        </w:rPr>
      </w:pPr>
    </w:p>
    <w:p w14:paraId="50882F8A" w14:textId="77777777" w:rsidR="007C1F0B" w:rsidRPr="000278B5" w:rsidRDefault="007C1F0B" w:rsidP="007C1F0B">
      <w:pPr>
        <w:pStyle w:val="Maintext"/>
        <w:rPr>
          <w:lang w:val="nb-NO"/>
        </w:rPr>
      </w:pPr>
      <w:r w:rsidRPr="000278B5">
        <w:rPr>
          <w:lang w:val="nb-NO"/>
        </w:rPr>
        <w:t>Forskrift om trykkutsatt utstyr er således en gjennomføring av de forpliktelser Norge har i forhold til EØS-avtalen. DSB benytter instrumentmarkedstilsynet for å følge opp etterlevelsen av dette regelverket.</w:t>
      </w:r>
    </w:p>
    <w:p w14:paraId="13949BE0" w14:textId="77777777" w:rsidR="007C1F0B" w:rsidRPr="000278B5" w:rsidRDefault="007C1F0B" w:rsidP="007C1F0B">
      <w:pPr>
        <w:pStyle w:val="Maintext"/>
        <w:rPr>
          <w:lang w:val="nb-NO"/>
        </w:rPr>
      </w:pPr>
    </w:p>
    <w:p w14:paraId="472C9294" w14:textId="77777777" w:rsidR="007C1F0B" w:rsidRPr="000278B5" w:rsidRDefault="007C1F0B" w:rsidP="007C1F0B">
      <w:pPr>
        <w:pStyle w:val="Maintext"/>
        <w:rPr>
          <w:lang w:val="nb-NO"/>
        </w:rPr>
      </w:pPr>
      <w:r w:rsidRPr="000278B5">
        <w:rPr>
          <w:lang w:val="nb-NO"/>
        </w:rPr>
        <w:t>En markedsinspeksjon vil være rettet mot et produkt og dets produsent, importør eller distributør av det aktuelle produktet. En markedsinspeksjon er rettet mot det tekniske utstyret og kravene til dette i lov eller forskrift.</w:t>
      </w:r>
    </w:p>
    <w:p w14:paraId="14000612" w14:textId="77777777" w:rsidR="007C1F0B" w:rsidRPr="000278B5" w:rsidRDefault="007C1F0B" w:rsidP="007C1F0B">
      <w:pPr>
        <w:pStyle w:val="Maintext"/>
        <w:rPr>
          <w:lang w:val="nb-NO"/>
        </w:rPr>
      </w:pPr>
    </w:p>
    <w:p w14:paraId="5FF58CE5" w14:textId="77777777" w:rsidR="007C1F0B" w:rsidRPr="000278B5" w:rsidRDefault="007C1F0B" w:rsidP="007C1F0B">
      <w:pPr>
        <w:pStyle w:val="Maintext"/>
        <w:rPr>
          <w:lang w:val="nb-NO"/>
        </w:rPr>
      </w:pPr>
      <w:r w:rsidRPr="000278B5">
        <w:rPr>
          <w:lang w:val="nb-NO"/>
        </w:rPr>
        <w:t>Følgende gjelder arbeid utført under akkrediteringsomfang for PROD025 og INSP054</w:t>
      </w:r>
    </w:p>
    <w:p w14:paraId="6A2B1B69" w14:textId="77777777" w:rsidR="007C1F0B" w:rsidRPr="00E07443" w:rsidRDefault="007C1F0B" w:rsidP="007C1F0B">
      <w:pPr>
        <w:pStyle w:val="Chapter"/>
        <w:rPr>
          <w:color w:val="31849B" w:themeColor="accent5" w:themeShade="BF"/>
          <w:lang w:val="nb-NO"/>
        </w:rPr>
      </w:pPr>
      <w:bookmarkStart w:id="20" w:name="_Toc118886516"/>
      <w:r w:rsidRPr="00E07443">
        <w:rPr>
          <w:color w:val="31849B" w:themeColor="accent5" w:themeShade="BF"/>
          <w:lang w:val="nb-NO"/>
        </w:rPr>
        <w:t>Upartiskhet og uavhengighet</w:t>
      </w:r>
      <w:bookmarkEnd w:id="20"/>
    </w:p>
    <w:p w14:paraId="12C76C68" w14:textId="77777777" w:rsidR="007C1F0B" w:rsidRPr="000278B5" w:rsidRDefault="007C1F0B" w:rsidP="007C1F0B">
      <w:pPr>
        <w:pStyle w:val="Maintext"/>
        <w:rPr>
          <w:lang w:val="nb-NO"/>
        </w:rPr>
      </w:pPr>
      <w:r w:rsidRPr="000278B5">
        <w:rPr>
          <w:lang w:val="nb-NO"/>
        </w:rPr>
        <w:t>Upartiskhet vil bli vurdert og godkjent i henhold til DSE</w:t>
      </w:r>
      <w:r>
        <w:rPr>
          <w:lang w:val="nb-NO"/>
        </w:rPr>
        <w:t>’</w:t>
      </w:r>
      <w:r w:rsidRPr="000278B5">
        <w:rPr>
          <w:lang w:val="nb-NO"/>
        </w:rPr>
        <w:t>s interne prosedyre, samt søknadens upartiskhetspunkt.</w:t>
      </w:r>
    </w:p>
    <w:p w14:paraId="07967C6B" w14:textId="77777777" w:rsidR="007C1F0B" w:rsidRPr="000278B5" w:rsidRDefault="007C1F0B" w:rsidP="007C1F0B">
      <w:pPr>
        <w:pStyle w:val="Maintext"/>
        <w:rPr>
          <w:lang w:val="nb-NO"/>
        </w:rPr>
      </w:pPr>
    </w:p>
    <w:p w14:paraId="332FD5E9" w14:textId="77777777" w:rsidR="007C1F0B" w:rsidRPr="000278B5" w:rsidRDefault="007C1F0B" w:rsidP="007C1F0B">
      <w:pPr>
        <w:pStyle w:val="Maintext"/>
        <w:rPr>
          <w:lang w:val="nb-NO"/>
        </w:rPr>
      </w:pPr>
      <w:r w:rsidRPr="000278B5">
        <w:rPr>
          <w:lang w:val="nb-NO"/>
        </w:rPr>
        <w:t>Manglende upartiskhet som beskrevet ISO 17065 §5.2 skal sikres gjennom DSE</w:t>
      </w:r>
      <w:r>
        <w:rPr>
          <w:lang w:val="nb-NO"/>
        </w:rPr>
        <w:t>’</w:t>
      </w:r>
      <w:r w:rsidRPr="000278B5">
        <w:rPr>
          <w:lang w:val="nb-NO"/>
        </w:rPr>
        <w:t>s system, som igjen oppfyller kravene i ISO17021. I samsvar med kravene til uavhengighet I ISO 17020, ISO 17021 og ISO 17065 erklærer DSE følgende.</w:t>
      </w:r>
    </w:p>
    <w:p w14:paraId="4D2E1898" w14:textId="77777777" w:rsidR="007C1F0B" w:rsidRPr="000278B5" w:rsidRDefault="007C1F0B" w:rsidP="007C1F0B">
      <w:pPr>
        <w:pStyle w:val="Maintext"/>
        <w:rPr>
          <w:lang w:val="nb-NO"/>
        </w:rPr>
      </w:pPr>
    </w:p>
    <w:p w14:paraId="7C726DF6" w14:textId="77777777" w:rsidR="007C1F0B" w:rsidRPr="000278B5" w:rsidRDefault="007C1F0B" w:rsidP="007C1F0B">
      <w:pPr>
        <w:pStyle w:val="Maintext"/>
        <w:rPr>
          <w:lang w:val="nb-NO"/>
        </w:rPr>
      </w:pPr>
      <w:r w:rsidRPr="000278B5">
        <w:rPr>
          <w:lang w:val="nb-NO"/>
        </w:rPr>
        <w:t>DSE skal være ansvarlig for upartiskheten av hans aktiviteter innenfor rammen av akkreditering av hans TKO og skal ikke tillate kommersielle, økonomiske eller andre midler å sette uavhengigheten i fare;</w:t>
      </w:r>
    </w:p>
    <w:p w14:paraId="4CF1620A" w14:textId="77777777" w:rsidR="007C1F0B" w:rsidRPr="000278B5" w:rsidRDefault="007C1F0B" w:rsidP="007C1F0B">
      <w:pPr>
        <w:pStyle w:val="Maintext"/>
        <w:rPr>
          <w:lang w:val="nb-NO"/>
        </w:rPr>
      </w:pPr>
      <w:r w:rsidRPr="000278B5">
        <w:rPr>
          <w:lang w:val="nb-NO"/>
        </w:rPr>
        <w:t>DSE, skal sikre at alle retningslinjer og prosedyrer som DSE arbeider under ikke er diskriminerende. Framgangsmåtene skal ikke brukes til å hindre eller hindre søkernes tilgang.</w:t>
      </w:r>
    </w:p>
    <w:p w14:paraId="634AF438" w14:textId="77777777" w:rsidR="007C1F0B" w:rsidRPr="000278B5" w:rsidRDefault="007C1F0B" w:rsidP="007C1F0B">
      <w:pPr>
        <w:pStyle w:val="Maintext"/>
        <w:rPr>
          <w:lang w:val="nb-NO"/>
        </w:rPr>
      </w:pPr>
    </w:p>
    <w:p w14:paraId="4D87F956" w14:textId="77777777" w:rsidR="007C1F0B" w:rsidRPr="000278B5" w:rsidRDefault="007C1F0B" w:rsidP="007C1F0B">
      <w:pPr>
        <w:pStyle w:val="Maintext"/>
        <w:rPr>
          <w:lang w:val="nb-NO"/>
        </w:rPr>
      </w:pPr>
      <w:r w:rsidRPr="000278B5">
        <w:rPr>
          <w:lang w:val="nb-NO"/>
        </w:rPr>
        <w:t>DSE skal ha tilgang til gjeldende standarder og andre normative dokumenter som dekker sertifiseringsomfang;</w:t>
      </w:r>
    </w:p>
    <w:p w14:paraId="74752EC8" w14:textId="77777777" w:rsidR="007C1F0B" w:rsidRPr="000278B5" w:rsidRDefault="007C1F0B" w:rsidP="007C1F0B">
      <w:pPr>
        <w:pStyle w:val="Maintext"/>
        <w:rPr>
          <w:lang w:val="nb-NO"/>
        </w:rPr>
      </w:pPr>
    </w:p>
    <w:p w14:paraId="4E90A6FE" w14:textId="77777777" w:rsidR="007C1F0B" w:rsidRPr="000278B5" w:rsidRDefault="007C1F0B" w:rsidP="007C1F0B">
      <w:pPr>
        <w:pStyle w:val="Maintext"/>
        <w:rPr>
          <w:lang w:val="nb-NO"/>
        </w:rPr>
      </w:pPr>
      <w:r w:rsidRPr="000278B5">
        <w:rPr>
          <w:lang w:val="nb-NO"/>
        </w:rPr>
        <w:t>Alle ansatte i DSE skal melde fra om interessekonflikter som kan påvirke sertifiseringsprosessen og beslutninger.</w:t>
      </w:r>
    </w:p>
    <w:p w14:paraId="1E632D53" w14:textId="77777777" w:rsidR="007C1F0B" w:rsidRPr="00E07443" w:rsidRDefault="007C1F0B" w:rsidP="007C1F0B">
      <w:pPr>
        <w:pStyle w:val="Chapter"/>
        <w:rPr>
          <w:color w:val="31849B" w:themeColor="accent5" w:themeShade="BF"/>
          <w:lang w:val="nb-NO"/>
        </w:rPr>
      </w:pPr>
      <w:bookmarkStart w:id="21" w:name="_Toc118886517"/>
      <w:r w:rsidRPr="00E07443">
        <w:rPr>
          <w:color w:val="31849B" w:themeColor="accent5" w:themeShade="BF"/>
          <w:lang w:val="nb-NO"/>
        </w:rPr>
        <w:t>Konfidensialitet</w:t>
      </w:r>
      <w:bookmarkEnd w:id="21"/>
    </w:p>
    <w:p w14:paraId="5DCE94D4" w14:textId="77777777" w:rsidR="007C1F0B" w:rsidRPr="000278B5" w:rsidRDefault="007C1F0B" w:rsidP="007C1F0B">
      <w:pPr>
        <w:pStyle w:val="Maintext"/>
        <w:rPr>
          <w:lang w:val="nb-NO"/>
        </w:rPr>
      </w:pPr>
      <w:r w:rsidRPr="000278B5">
        <w:rPr>
          <w:lang w:val="nb-NO"/>
        </w:rPr>
        <w:t xml:space="preserve">All innsendt dokumentasjon er underlagt konfidensialitet. </w:t>
      </w:r>
    </w:p>
    <w:p w14:paraId="59307463" w14:textId="77777777" w:rsidR="007C1F0B" w:rsidRPr="00E07443" w:rsidRDefault="007C1F0B" w:rsidP="007C1F0B">
      <w:pPr>
        <w:pStyle w:val="Chapter"/>
        <w:rPr>
          <w:color w:val="31849B" w:themeColor="accent5" w:themeShade="BF"/>
          <w:lang w:val="nb-NO"/>
        </w:rPr>
      </w:pPr>
      <w:bookmarkStart w:id="22" w:name="_Toc118886518"/>
      <w:r w:rsidRPr="00E07443">
        <w:rPr>
          <w:color w:val="31849B" w:themeColor="accent5" w:themeShade="BF"/>
          <w:lang w:val="nb-NO"/>
        </w:rPr>
        <w:t>Avslag, suspensjon og tilbaketrekking</w:t>
      </w:r>
      <w:bookmarkEnd w:id="22"/>
    </w:p>
    <w:p w14:paraId="32EDDEF8" w14:textId="77777777" w:rsidR="007C1F0B" w:rsidRPr="000278B5" w:rsidRDefault="007C1F0B" w:rsidP="007C1F0B">
      <w:pPr>
        <w:pStyle w:val="Maintext"/>
        <w:rPr>
          <w:lang w:val="nb-NO"/>
        </w:rPr>
      </w:pPr>
      <w:r w:rsidRPr="000278B5">
        <w:rPr>
          <w:lang w:val="nb-NO"/>
        </w:rPr>
        <w:t xml:space="preserve">Hvis DSE anser risikoen utstyret utgjør for eiere, brukere eller miljøet for å være uakseptabel, vil DSE informere alle involverte parter om suspensjon, tilbaketrekking eller avslag på sertifikater eller erklæringer uavhengig av modul og kategori. </w:t>
      </w:r>
    </w:p>
    <w:p w14:paraId="6A8FA43C" w14:textId="77777777" w:rsidR="007C1F0B" w:rsidRPr="000278B5" w:rsidRDefault="007C1F0B" w:rsidP="007C1F0B">
      <w:pPr>
        <w:pStyle w:val="Maintext"/>
        <w:rPr>
          <w:lang w:val="nb-NO"/>
        </w:rPr>
      </w:pPr>
    </w:p>
    <w:p w14:paraId="239C9154" w14:textId="77777777" w:rsidR="007C1F0B" w:rsidRPr="000278B5" w:rsidRDefault="007C1F0B" w:rsidP="007C1F0B">
      <w:pPr>
        <w:pStyle w:val="Maintext"/>
        <w:rPr>
          <w:lang w:val="nb-NO"/>
        </w:rPr>
      </w:pPr>
      <w:r w:rsidRPr="000278B5">
        <w:rPr>
          <w:lang w:val="nb-NO"/>
        </w:rPr>
        <w:t xml:space="preserve">Dersom utstyrets driftsforhold endres (trykk, temperatur, effekt) eller når endringer i utstyret anses å påvirke tidligere godkjenninger, vil dette være grunnlag for tilbaketrekking av sertifikater eller erklæringer uavhengig av modul og kategori. </w:t>
      </w:r>
    </w:p>
    <w:p w14:paraId="487FFCD6" w14:textId="77777777" w:rsidR="007C1F0B" w:rsidRPr="000278B5" w:rsidRDefault="007C1F0B" w:rsidP="007C1F0B">
      <w:pPr>
        <w:pStyle w:val="Maintext"/>
        <w:rPr>
          <w:lang w:val="nb-NO"/>
        </w:rPr>
      </w:pPr>
    </w:p>
    <w:p w14:paraId="711375DB" w14:textId="77777777" w:rsidR="007C1F0B" w:rsidRPr="000278B5" w:rsidRDefault="007C1F0B" w:rsidP="007C1F0B">
      <w:pPr>
        <w:pStyle w:val="Maintext"/>
        <w:rPr>
          <w:lang w:val="nb-NO"/>
        </w:rPr>
      </w:pPr>
      <w:r w:rsidRPr="000278B5">
        <w:rPr>
          <w:lang w:val="nb-NO"/>
        </w:rPr>
        <w:t xml:space="preserve">DSE skal i alle tilfeller informere Direktoratet for samfunnssikkerhet og beredskap (DSB) og Fagforbundets forum (CABF). </w:t>
      </w:r>
    </w:p>
    <w:p w14:paraId="129D43C7" w14:textId="77777777" w:rsidR="007C1F0B" w:rsidRPr="000278B5" w:rsidRDefault="007C1F0B" w:rsidP="007C1F0B">
      <w:pPr>
        <w:pStyle w:val="Maintext"/>
        <w:rPr>
          <w:lang w:val="nb-NO"/>
        </w:rPr>
      </w:pPr>
    </w:p>
    <w:p w14:paraId="363DEE74" w14:textId="77777777" w:rsidR="007C1F0B" w:rsidRPr="000278B5" w:rsidRDefault="007C1F0B" w:rsidP="007C1F0B">
      <w:pPr>
        <w:pStyle w:val="Maintext"/>
        <w:rPr>
          <w:lang w:val="nb-NO"/>
        </w:rPr>
      </w:pPr>
      <w:r w:rsidRPr="000278B5">
        <w:rPr>
          <w:lang w:val="nb-NO"/>
        </w:rPr>
        <w:t>Klienten vil bli informert med en grunn for suspensjon, tilbaketrekking eller avslag og kan utstede en klage eller klage på vedtaket.</w:t>
      </w:r>
    </w:p>
    <w:p w14:paraId="00F1A4B9" w14:textId="77777777" w:rsidR="007C1F0B" w:rsidRPr="000278B5" w:rsidRDefault="007C1F0B" w:rsidP="007C1F0B">
      <w:pPr>
        <w:pStyle w:val="Maintext"/>
        <w:rPr>
          <w:lang w:val="nb-NO"/>
        </w:rPr>
      </w:pPr>
    </w:p>
    <w:p w14:paraId="5148F2BF" w14:textId="77777777" w:rsidR="007C1F0B" w:rsidRPr="000278B5" w:rsidRDefault="007C1F0B" w:rsidP="007C1F0B">
      <w:pPr>
        <w:pStyle w:val="Maintext"/>
        <w:rPr>
          <w:lang w:val="nb-NO"/>
        </w:rPr>
      </w:pPr>
      <w:r w:rsidRPr="000278B5">
        <w:rPr>
          <w:lang w:val="nb-NO"/>
        </w:rPr>
        <w:t xml:space="preserve">Suspensjon, tilbaketrekking av sertifikater/godkjenninger kan publiseres og kan gjøres offentlig tilgjengelig på forespørsel. </w:t>
      </w:r>
    </w:p>
    <w:p w14:paraId="7695634D" w14:textId="77777777" w:rsidR="007C1F0B" w:rsidRPr="000278B5" w:rsidRDefault="007C1F0B" w:rsidP="007C1F0B">
      <w:pPr>
        <w:pStyle w:val="Maintext"/>
        <w:rPr>
          <w:lang w:val="nb-NO"/>
        </w:rPr>
      </w:pPr>
    </w:p>
    <w:p w14:paraId="5C0F6513" w14:textId="77777777" w:rsidR="007C1F0B" w:rsidRPr="000278B5" w:rsidRDefault="007C1F0B" w:rsidP="007C1F0B">
      <w:pPr>
        <w:pStyle w:val="Maintext"/>
        <w:rPr>
          <w:lang w:val="nb-NO"/>
        </w:rPr>
      </w:pPr>
      <w:r w:rsidRPr="000278B5">
        <w:rPr>
          <w:lang w:val="nb-NO"/>
        </w:rPr>
        <w:t>Merk: Tilbaketrekking av sertifiseringer innen PROD025 må rapporteres til DSB og CABF.</w:t>
      </w:r>
    </w:p>
    <w:p w14:paraId="55A57D84" w14:textId="77777777" w:rsidR="007C1F0B" w:rsidRPr="00E07443" w:rsidRDefault="007C1F0B" w:rsidP="007C1F0B">
      <w:pPr>
        <w:pStyle w:val="Chapter"/>
        <w:rPr>
          <w:color w:val="31849B" w:themeColor="accent5" w:themeShade="BF"/>
          <w:lang w:val="nb-NO"/>
        </w:rPr>
      </w:pPr>
      <w:bookmarkStart w:id="23" w:name="_Toc118886519"/>
      <w:r w:rsidRPr="00E07443">
        <w:rPr>
          <w:color w:val="31849B" w:themeColor="accent5" w:themeShade="BF"/>
          <w:lang w:val="nb-NO"/>
        </w:rPr>
        <w:t>Tilbaketrekking av klienten</w:t>
      </w:r>
      <w:bookmarkEnd w:id="23"/>
    </w:p>
    <w:p w14:paraId="48CD1535" w14:textId="77777777" w:rsidR="007C1F0B" w:rsidRPr="000278B5" w:rsidRDefault="007C1F0B" w:rsidP="007C1F0B">
      <w:pPr>
        <w:pStyle w:val="Maintext"/>
        <w:rPr>
          <w:lang w:val="nb-NO"/>
        </w:rPr>
      </w:pPr>
      <w:r w:rsidRPr="000278B5">
        <w:rPr>
          <w:lang w:val="nb-NO"/>
        </w:rPr>
        <w:t>Klienten kan til enhver tid trekke tilbake eller kansellere sertifikatet. Det kreves 30 dagers varsel før avbestilling.</w:t>
      </w:r>
    </w:p>
    <w:p w14:paraId="7EB36D70" w14:textId="77777777" w:rsidR="007C1F0B" w:rsidRPr="000278B5" w:rsidRDefault="007C1F0B" w:rsidP="007C1F0B">
      <w:pPr>
        <w:pStyle w:val="Maintext"/>
        <w:rPr>
          <w:lang w:val="nb-NO"/>
        </w:rPr>
      </w:pPr>
      <w:r w:rsidRPr="000278B5">
        <w:rPr>
          <w:lang w:val="nb-NO"/>
        </w:rPr>
        <w:t xml:space="preserve">Det er ikke tillatt å trekke tilbake eller annullere godkjenningen av å utstede designet til et annet teknisk kontrollorgan. </w:t>
      </w:r>
    </w:p>
    <w:p w14:paraId="447A6410" w14:textId="77777777" w:rsidR="007C1F0B" w:rsidRPr="000278B5" w:rsidRDefault="007C1F0B" w:rsidP="007C1F0B">
      <w:pPr>
        <w:pStyle w:val="Maintext"/>
        <w:rPr>
          <w:lang w:val="nb-NO"/>
        </w:rPr>
      </w:pPr>
    </w:p>
    <w:p w14:paraId="265D95C0" w14:textId="77777777" w:rsidR="007C1F0B" w:rsidRPr="000278B5" w:rsidRDefault="007C1F0B" w:rsidP="007C1F0B">
      <w:pPr>
        <w:pStyle w:val="Maintext"/>
        <w:rPr>
          <w:lang w:val="nb-NO"/>
        </w:rPr>
      </w:pPr>
      <w:r w:rsidRPr="000278B5">
        <w:rPr>
          <w:lang w:val="nb-NO"/>
        </w:rPr>
        <w:t>Ved tilbaketrekking eller kansellering av klienten vil DSE fakturere alle aktiviteter frem til denne datoen.</w:t>
      </w:r>
    </w:p>
    <w:p w14:paraId="6F46BBB7" w14:textId="77777777" w:rsidR="007C1F0B" w:rsidRPr="00E07443" w:rsidRDefault="007C1F0B" w:rsidP="007C1F0B">
      <w:pPr>
        <w:pStyle w:val="Chapter"/>
        <w:rPr>
          <w:color w:val="31849B" w:themeColor="accent5" w:themeShade="BF"/>
          <w:lang w:val="nb-NO"/>
        </w:rPr>
      </w:pPr>
      <w:bookmarkStart w:id="24" w:name="_Toc118886520"/>
      <w:r w:rsidRPr="00E07443">
        <w:rPr>
          <w:color w:val="31849B" w:themeColor="accent5" w:themeShade="BF"/>
          <w:lang w:val="nb-NO"/>
        </w:rPr>
        <w:t>Klager og anker</w:t>
      </w:r>
      <w:bookmarkEnd w:id="24"/>
    </w:p>
    <w:p w14:paraId="079C5AF0" w14:textId="77777777" w:rsidR="007C1F0B" w:rsidRPr="000278B5" w:rsidRDefault="007C1F0B" w:rsidP="007C1F0B">
      <w:pPr>
        <w:pStyle w:val="Maintext"/>
        <w:rPr>
          <w:lang w:val="nb-NO"/>
        </w:rPr>
      </w:pPr>
      <w:r w:rsidRPr="000278B5">
        <w:rPr>
          <w:lang w:val="nb-NO"/>
        </w:rPr>
        <w:t xml:space="preserve">Klager og anker skal fremsettes skriftlig. </w:t>
      </w:r>
    </w:p>
    <w:p w14:paraId="14595B9E" w14:textId="77777777" w:rsidR="007C1F0B" w:rsidRPr="000278B5" w:rsidRDefault="007C1F0B" w:rsidP="007C1F0B">
      <w:pPr>
        <w:pStyle w:val="Maintext"/>
        <w:rPr>
          <w:lang w:val="nb-NO"/>
        </w:rPr>
      </w:pPr>
    </w:p>
    <w:p w14:paraId="431C793E" w14:textId="77777777" w:rsidR="007C1F0B" w:rsidRPr="000278B5" w:rsidRDefault="007C1F0B" w:rsidP="007C1F0B">
      <w:pPr>
        <w:pStyle w:val="Maintext"/>
        <w:rPr>
          <w:lang w:val="nb-NO"/>
        </w:rPr>
      </w:pPr>
      <w:r w:rsidRPr="000278B5">
        <w:rPr>
          <w:lang w:val="nb-NO"/>
        </w:rPr>
        <w:lastRenderedPageBreak/>
        <w:t>Opplysningene skal inneholde følgende opplysninger.</w:t>
      </w:r>
    </w:p>
    <w:p w14:paraId="366405E2" w14:textId="77777777" w:rsidR="007C1F0B" w:rsidRPr="000278B5" w:rsidRDefault="007C1F0B">
      <w:pPr>
        <w:pStyle w:val="Maintext"/>
        <w:numPr>
          <w:ilvl w:val="0"/>
          <w:numId w:val="4"/>
        </w:numPr>
        <w:rPr>
          <w:lang w:val="nb-NO"/>
        </w:rPr>
      </w:pPr>
      <w:r w:rsidRPr="000278B5">
        <w:rPr>
          <w:lang w:val="nb-NO"/>
        </w:rPr>
        <w:t>Firmanavn og kontaktperson.</w:t>
      </w:r>
    </w:p>
    <w:p w14:paraId="36427815" w14:textId="77777777" w:rsidR="007C1F0B" w:rsidRPr="000278B5" w:rsidRDefault="007C1F0B">
      <w:pPr>
        <w:pStyle w:val="Maintext"/>
        <w:numPr>
          <w:ilvl w:val="0"/>
          <w:numId w:val="4"/>
        </w:numPr>
        <w:rPr>
          <w:lang w:val="nb-NO"/>
        </w:rPr>
      </w:pPr>
      <w:r w:rsidRPr="000278B5">
        <w:rPr>
          <w:lang w:val="nb-NO"/>
        </w:rPr>
        <w:t>Postadresse og e-postadresse.</w:t>
      </w:r>
    </w:p>
    <w:p w14:paraId="2F059453" w14:textId="77777777" w:rsidR="007C1F0B" w:rsidRPr="000278B5" w:rsidRDefault="007C1F0B">
      <w:pPr>
        <w:pStyle w:val="Maintext"/>
        <w:numPr>
          <w:ilvl w:val="0"/>
          <w:numId w:val="4"/>
        </w:numPr>
        <w:rPr>
          <w:lang w:val="nb-NO"/>
        </w:rPr>
      </w:pPr>
      <w:r w:rsidRPr="000278B5">
        <w:rPr>
          <w:lang w:val="nb-NO"/>
        </w:rPr>
        <w:t>Saksnummer eller sertifikatnummer.</w:t>
      </w:r>
    </w:p>
    <w:p w14:paraId="0417EDB4" w14:textId="77777777" w:rsidR="007C1F0B" w:rsidRPr="000278B5" w:rsidRDefault="007C1F0B">
      <w:pPr>
        <w:pStyle w:val="Maintext"/>
        <w:numPr>
          <w:ilvl w:val="0"/>
          <w:numId w:val="4"/>
        </w:numPr>
        <w:rPr>
          <w:lang w:val="nb-NO"/>
        </w:rPr>
      </w:pPr>
      <w:r w:rsidRPr="000278B5">
        <w:rPr>
          <w:lang w:val="nb-NO"/>
        </w:rPr>
        <w:t>Årsak til klagen eller klagen.</w:t>
      </w:r>
    </w:p>
    <w:p w14:paraId="2506B2B0" w14:textId="77777777" w:rsidR="007C1F0B" w:rsidRPr="000278B5" w:rsidRDefault="007C1F0B">
      <w:pPr>
        <w:pStyle w:val="Maintext"/>
        <w:numPr>
          <w:ilvl w:val="0"/>
          <w:numId w:val="4"/>
        </w:numPr>
        <w:rPr>
          <w:lang w:val="nb-NO"/>
        </w:rPr>
      </w:pPr>
      <w:r w:rsidRPr="000278B5">
        <w:rPr>
          <w:lang w:val="nb-NO"/>
        </w:rPr>
        <w:t>Hvilke sertifiseringer klagen er rettet mot ISO17021, ISO17020 eller ISO17065.</w:t>
      </w:r>
    </w:p>
    <w:p w14:paraId="0D01C86E" w14:textId="77777777" w:rsidR="007C1F0B" w:rsidRPr="000278B5" w:rsidRDefault="007C1F0B" w:rsidP="007C1F0B">
      <w:pPr>
        <w:pStyle w:val="Maintext"/>
        <w:ind w:firstLine="50"/>
        <w:rPr>
          <w:lang w:val="nb-NO"/>
        </w:rPr>
      </w:pPr>
    </w:p>
    <w:p w14:paraId="1872EA2C" w14:textId="77777777" w:rsidR="007C1F0B" w:rsidRPr="000278B5" w:rsidRDefault="007C1F0B" w:rsidP="007C1F0B">
      <w:pPr>
        <w:pStyle w:val="Maintext"/>
        <w:rPr>
          <w:lang w:val="nb-NO"/>
        </w:rPr>
      </w:pPr>
      <w:r w:rsidRPr="000278B5">
        <w:rPr>
          <w:lang w:val="nb-NO"/>
        </w:rPr>
        <w:t xml:space="preserve">Ved mottak av de skriftlige klagene vil DSE skriftlig bekrefte mottak av klagen til anker. </w:t>
      </w:r>
    </w:p>
    <w:p w14:paraId="0B8E5508" w14:textId="77777777" w:rsidR="007C1F0B" w:rsidRPr="000278B5" w:rsidRDefault="007C1F0B" w:rsidP="007C1F0B">
      <w:pPr>
        <w:pStyle w:val="Maintext"/>
        <w:rPr>
          <w:lang w:val="nb-NO"/>
        </w:rPr>
      </w:pPr>
    </w:p>
    <w:p w14:paraId="6E60CC79" w14:textId="77777777" w:rsidR="007C1F0B" w:rsidRPr="000278B5" w:rsidRDefault="007C1F0B">
      <w:pPr>
        <w:pStyle w:val="Maintext"/>
        <w:numPr>
          <w:ilvl w:val="0"/>
          <w:numId w:val="5"/>
        </w:numPr>
        <w:rPr>
          <w:lang w:val="nb-NO"/>
        </w:rPr>
      </w:pPr>
      <w:r w:rsidRPr="000278B5">
        <w:rPr>
          <w:lang w:val="nb-NO"/>
        </w:rPr>
        <w:t>Klagen eller anker vil bli registrert i vårt system.</w:t>
      </w:r>
    </w:p>
    <w:p w14:paraId="1291437B" w14:textId="77777777" w:rsidR="007C1F0B" w:rsidRPr="000278B5" w:rsidRDefault="007C1F0B">
      <w:pPr>
        <w:pStyle w:val="Maintext"/>
        <w:numPr>
          <w:ilvl w:val="0"/>
          <w:numId w:val="5"/>
        </w:numPr>
        <w:rPr>
          <w:lang w:val="nb-NO"/>
        </w:rPr>
      </w:pPr>
      <w:r w:rsidRPr="000278B5">
        <w:rPr>
          <w:lang w:val="nb-NO"/>
        </w:rPr>
        <w:t>Kontaktpersonen vil bli informert.</w:t>
      </w:r>
    </w:p>
    <w:p w14:paraId="69D69388" w14:textId="77777777" w:rsidR="007C1F0B" w:rsidRPr="000278B5" w:rsidRDefault="007C1F0B" w:rsidP="007C1F0B">
      <w:pPr>
        <w:pStyle w:val="Maintext"/>
        <w:rPr>
          <w:lang w:val="nb-NO"/>
        </w:rPr>
      </w:pPr>
    </w:p>
    <w:p w14:paraId="67E6BE0B" w14:textId="77777777" w:rsidR="007C1F0B" w:rsidRPr="000278B5" w:rsidRDefault="007C1F0B" w:rsidP="007C1F0B">
      <w:pPr>
        <w:pStyle w:val="Maintext"/>
        <w:rPr>
          <w:lang w:val="nb-NO"/>
        </w:rPr>
      </w:pPr>
      <w:r w:rsidRPr="000278B5">
        <w:rPr>
          <w:lang w:val="nb-NO"/>
        </w:rPr>
        <w:t>Konklusjonen vil bli gitt skriftlig og skal alltid inneholde hvorfor klagen eller anke er akseptert eller avvist.</w:t>
      </w:r>
    </w:p>
    <w:p w14:paraId="1A158C95" w14:textId="77777777" w:rsidR="007C1F0B" w:rsidRPr="000278B5" w:rsidRDefault="007C1F0B" w:rsidP="007C1F0B">
      <w:pPr>
        <w:pStyle w:val="Maintext"/>
        <w:rPr>
          <w:lang w:val="nb-NO"/>
        </w:rPr>
      </w:pPr>
      <w:r w:rsidRPr="000278B5">
        <w:rPr>
          <w:lang w:val="nb-NO"/>
        </w:rPr>
        <w:t>Dersom anken ikke er tatt til følge og en løsning ikke blir funnet, må saken tas videre i lagmannsretten, dette gjøres i Stavanger tingrett.</w:t>
      </w:r>
    </w:p>
    <w:p w14:paraId="47BEE8C6" w14:textId="77777777" w:rsidR="007C1F0B" w:rsidRPr="00E07443" w:rsidRDefault="007C1F0B" w:rsidP="007C1F0B">
      <w:pPr>
        <w:pStyle w:val="Chapter"/>
        <w:rPr>
          <w:color w:val="31849B" w:themeColor="accent5" w:themeShade="BF"/>
          <w:lang w:val="nb-NO"/>
        </w:rPr>
      </w:pPr>
      <w:bookmarkStart w:id="25" w:name="_Toc118886521"/>
      <w:r w:rsidRPr="00E07443">
        <w:rPr>
          <w:color w:val="31849B" w:themeColor="accent5" w:themeShade="BF"/>
          <w:lang w:val="nb-NO"/>
        </w:rPr>
        <w:t>Ansvar</w:t>
      </w:r>
      <w:bookmarkEnd w:id="25"/>
    </w:p>
    <w:p w14:paraId="01F4DA10" w14:textId="77777777" w:rsidR="007C1F0B" w:rsidRPr="000278B5" w:rsidRDefault="007C1F0B" w:rsidP="007C1F0B">
      <w:pPr>
        <w:pStyle w:val="Maintext"/>
        <w:rPr>
          <w:lang w:val="nb-NO"/>
        </w:rPr>
      </w:pPr>
      <w:r w:rsidRPr="000278B5">
        <w:rPr>
          <w:lang w:val="nb-NO"/>
        </w:rPr>
        <w:t>Dovres ansvar er begrenset til direkte tap og maksimalt 150 G (folketrygdbeløp).</w:t>
      </w:r>
    </w:p>
    <w:p w14:paraId="295E3B08" w14:textId="77777777" w:rsidR="007C1F0B" w:rsidRPr="000278B5" w:rsidRDefault="007C1F0B" w:rsidP="007C1F0B">
      <w:pPr>
        <w:pStyle w:val="Maintext"/>
        <w:rPr>
          <w:lang w:val="nb-NO"/>
        </w:rPr>
      </w:pPr>
    </w:p>
    <w:p w14:paraId="1F0B639F" w14:textId="77777777" w:rsidR="007C1F0B" w:rsidRPr="000278B5" w:rsidRDefault="007C1F0B" w:rsidP="007C1F0B">
      <w:pPr>
        <w:pStyle w:val="Maintext"/>
        <w:rPr>
          <w:lang w:val="nb-NO"/>
        </w:rPr>
      </w:pPr>
      <w:r w:rsidRPr="000278B5">
        <w:rPr>
          <w:lang w:val="nb-NO"/>
        </w:rPr>
        <w:t>DSE er ikke ansvarlig for eventuelle følgeskader som, men ikke begrenset til, tap av fortjeneste, tap av tid.</w:t>
      </w:r>
    </w:p>
    <w:p w14:paraId="12F9A0B5" w14:textId="0C10C0DD" w:rsidR="007C1F0B" w:rsidRPr="000278B5" w:rsidRDefault="007C1F0B" w:rsidP="007C1F0B">
      <w:pPr>
        <w:pStyle w:val="Maintext"/>
        <w:rPr>
          <w:lang w:val="nb-NO"/>
        </w:rPr>
      </w:pPr>
      <w:r w:rsidRPr="000278B5">
        <w:rPr>
          <w:lang w:val="nb-NO"/>
        </w:rPr>
        <w:t xml:space="preserve">Ansvaret er begrenset til omfanget av godkjenning eller utførte oppgaver. </w:t>
      </w:r>
    </w:p>
    <w:p w14:paraId="74F4F978" w14:textId="77777777" w:rsidR="007C1F0B" w:rsidRPr="000278B5" w:rsidRDefault="007C1F0B" w:rsidP="007C1F0B">
      <w:pPr>
        <w:pStyle w:val="Maintext"/>
        <w:rPr>
          <w:lang w:val="nb-NO"/>
        </w:rPr>
      </w:pPr>
      <w:r w:rsidRPr="000278B5">
        <w:rPr>
          <w:lang w:val="nb-NO"/>
        </w:rPr>
        <w:t>Ansvaret er begrenset til mangler og feil som oppdages innen 6 måneder fra sertifiseringsdatoen.</w:t>
      </w:r>
    </w:p>
    <w:p w14:paraId="75137810" w14:textId="77777777" w:rsidR="007C1F0B" w:rsidRPr="000278B5" w:rsidRDefault="007C1F0B" w:rsidP="007C1F0B">
      <w:pPr>
        <w:pStyle w:val="Maintext"/>
        <w:rPr>
          <w:lang w:val="nb-NO"/>
        </w:rPr>
      </w:pPr>
    </w:p>
    <w:p w14:paraId="06F1E73E" w14:textId="77777777" w:rsidR="007C1F0B" w:rsidRPr="000278B5" w:rsidRDefault="007C1F0B" w:rsidP="007C1F0B">
      <w:pPr>
        <w:pStyle w:val="Maintext"/>
        <w:rPr>
          <w:lang w:val="nb-NO"/>
        </w:rPr>
      </w:pPr>
      <w:r w:rsidRPr="000278B5">
        <w:rPr>
          <w:lang w:val="nb-NO"/>
        </w:rPr>
        <w:t>DSE er bare ansvarlig dersom det er bevist at kunnskapen om dagens teknologitilstand var feil eller utdatert på sertifiseringstidspunktet.</w:t>
      </w:r>
    </w:p>
    <w:sectPr w:rsidR="007C1F0B" w:rsidRPr="000278B5" w:rsidSect="00CA1AC0">
      <w:headerReference w:type="default" r:id="rId8"/>
      <w:footerReference w:type="default" r:id="rId9"/>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2089" w14:textId="77777777" w:rsidR="00025542" w:rsidRDefault="00025542" w:rsidP="00B02E93">
      <w:pPr>
        <w:spacing w:after="0" w:line="240" w:lineRule="auto"/>
      </w:pPr>
      <w:r>
        <w:separator/>
      </w:r>
    </w:p>
  </w:endnote>
  <w:endnote w:type="continuationSeparator" w:id="0">
    <w:p w14:paraId="1E6D9688" w14:textId="77777777" w:rsidR="00025542" w:rsidRDefault="00025542" w:rsidP="00B02E93">
      <w:pPr>
        <w:spacing w:after="0" w:line="240" w:lineRule="auto"/>
      </w:pPr>
      <w:r>
        <w:continuationSeparator/>
      </w:r>
    </w:p>
  </w:endnote>
  <w:endnote w:type="continuationNotice" w:id="1">
    <w:p w14:paraId="180A3636" w14:textId="77777777" w:rsidR="00025542" w:rsidRDefault="00025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roid Sans">
    <w:altName w:val="Arial"/>
    <w:charset w:val="00"/>
    <w:family w:val="swiss"/>
    <w:pitch w:val="default"/>
  </w:font>
  <w:font w:name="DejaVu Sans">
    <w:altName w:val="Verdan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7AE54ED2" w14:textId="77777777" w:rsidTr="00200921">
      <w:trPr>
        <w:trHeight w:val="555"/>
      </w:trPr>
      <w:tc>
        <w:tcPr>
          <w:tcW w:w="2500" w:type="pct"/>
          <w:gridSpan w:val="2"/>
          <w:vAlign w:val="center"/>
        </w:tcPr>
        <w:p w14:paraId="1C459FFE" w14:textId="77777777" w:rsidR="003E5EA1" w:rsidRPr="006047C4" w:rsidRDefault="003E5EA1" w:rsidP="00926783">
          <w:pPr>
            <w:rPr>
              <w:b/>
              <w:sz w:val="18"/>
              <w:szCs w:val="18"/>
            </w:rPr>
          </w:pPr>
          <w:r w:rsidRPr="006047C4">
            <w:rPr>
              <w:b/>
              <w:sz w:val="18"/>
              <w:szCs w:val="18"/>
            </w:rPr>
            <w:t>Ansvarlig:</w:t>
          </w:r>
        </w:p>
        <w:p w14:paraId="36179908" w14:textId="77777777" w:rsidR="003E5EA1" w:rsidRPr="006047C4" w:rsidRDefault="003E5EA1" w:rsidP="00926783">
          <w:pPr>
            <w:rPr>
              <w:sz w:val="18"/>
              <w:szCs w:val="18"/>
            </w:rPr>
          </w:pPr>
          <w:r>
            <w:rPr>
              <w:noProof/>
              <w:sz w:val="18"/>
              <w:szCs w:val="18"/>
            </w:rPr>
            <w:t>Racime Van den Berg</w:t>
          </w:r>
        </w:p>
      </w:tc>
      <w:tc>
        <w:tcPr>
          <w:tcW w:w="2500" w:type="pct"/>
          <w:gridSpan w:val="2"/>
          <w:vAlign w:val="center"/>
        </w:tcPr>
        <w:p w14:paraId="4256A5DE" w14:textId="77777777" w:rsidR="003E5EA1" w:rsidRPr="006047C4" w:rsidRDefault="003E5EA1" w:rsidP="00926783">
          <w:pPr>
            <w:rPr>
              <w:b/>
              <w:sz w:val="18"/>
              <w:szCs w:val="18"/>
            </w:rPr>
          </w:pPr>
          <w:r w:rsidRPr="006047C4">
            <w:rPr>
              <w:b/>
              <w:sz w:val="18"/>
              <w:szCs w:val="18"/>
            </w:rPr>
            <w:t>Godkjent av:</w:t>
          </w:r>
        </w:p>
        <w:p w14:paraId="112606F3" w14:textId="77777777" w:rsidR="003E5EA1" w:rsidRPr="006047C4" w:rsidRDefault="003E5EA1" w:rsidP="00926783">
          <w:pPr>
            <w:rPr>
              <w:b/>
              <w:sz w:val="18"/>
              <w:szCs w:val="18"/>
            </w:rPr>
          </w:pPr>
        </w:p>
      </w:tc>
    </w:tr>
    <w:tr w:rsidR="003E5EA1" w14:paraId="4888E7FE" w14:textId="77777777" w:rsidTr="00200921">
      <w:trPr>
        <w:trHeight w:val="555"/>
      </w:trPr>
      <w:tc>
        <w:tcPr>
          <w:tcW w:w="1666" w:type="pct"/>
          <w:vAlign w:val="center"/>
        </w:tcPr>
        <w:p w14:paraId="4A0DD77C" w14:textId="77777777" w:rsidR="003E5EA1" w:rsidRPr="006047C4" w:rsidRDefault="003E5EA1" w:rsidP="00926783">
          <w:pPr>
            <w:rPr>
              <w:b/>
              <w:sz w:val="18"/>
              <w:szCs w:val="18"/>
            </w:rPr>
          </w:pPr>
          <w:r>
            <w:rPr>
              <w:b/>
              <w:sz w:val="18"/>
              <w:szCs w:val="18"/>
            </w:rPr>
            <w:t>Versjon</w:t>
          </w:r>
          <w:r w:rsidRPr="006047C4">
            <w:rPr>
              <w:b/>
              <w:sz w:val="18"/>
              <w:szCs w:val="18"/>
            </w:rPr>
            <w:t>:</w:t>
          </w:r>
        </w:p>
        <w:p w14:paraId="10107A01" w14:textId="77777777" w:rsidR="003E5EA1" w:rsidRPr="006047C4" w:rsidRDefault="003E5EA1" w:rsidP="00926783">
          <w:pPr>
            <w:rPr>
              <w:sz w:val="18"/>
              <w:szCs w:val="18"/>
            </w:rPr>
          </w:pPr>
          <w:r>
            <w:rPr>
              <w:noProof/>
              <w:sz w:val="18"/>
              <w:szCs w:val="18"/>
            </w:rPr>
            <w:t>1</w:t>
          </w:r>
        </w:p>
      </w:tc>
      <w:tc>
        <w:tcPr>
          <w:tcW w:w="1667" w:type="pct"/>
          <w:gridSpan w:val="2"/>
          <w:vAlign w:val="center"/>
        </w:tcPr>
        <w:p w14:paraId="6325368D" w14:textId="77777777" w:rsidR="003E5EA1" w:rsidRPr="006047C4" w:rsidRDefault="003E5EA1" w:rsidP="00926783">
          <w:pPr>
            <w:rPr>
              <w:b/>
              <w:sz w:val="18"/>
              <w:szCs w:val="18"/>
            </w:rPr>
          </w:pPr>
          <w:r>
            <w:rPr>
              <w:b/>
              <w:sz w:val="18"/>
              <w:szCs w:val="18"/>
            </w:rPr>
            <w:t>Sist revidert</w:t>
          </w:r>
          <w:r w:rsidRPr="006047C4">
            <w:rPr>
              <w:b/>
              <w:sz w:val="18"/>
              <w:szCs w:val="18"/>
            </w:rPr>
            <w:t>:</w:t>
          </w:r>
        </w:p>
        <w:p w14:paraId="25AAB649" w14:textId="389EF83D" w:rsidR="003E5EA1" w:rsidRDefault="00563F36" w:rsidP="00926783">
          <w:pPr>
            <w:rPr>
              <w:b/>
              <w:sz w:val="18"/>
              <w:szCs w:val="18"/>
            </w:rPr>
          </w:pPr>
          <w:r>
            <w:rPr>
              <w:noProof/>
              <w:sz w:val="18"/>
              <w:szCs w:val="18"/>
            </w:rPr>
            <w:t>05.11.2021</w:t>
          </w:r>
          <w:r w:rsidR="003E5EA1">
            <w:rPr>
              <w:noProof/>
              <w:sz w:val="18"/>
              <w:szCs w:val="18"/>
            </w:rPr>
            <w:t xml:space="preserve"> 10:50</w:t>
          </w:r>
        </w:p>
      </w:tc>
      <w:tc>
        <w:tcPr>
          <w:tcW w:w="1667" w:type="pct"/>
          <w:vAlign w:val="center"/>
        </w:tcPr>
        <w:p w14:paraId="211FDA0D" w14:textId="77777777" w:rsidR="003E5EA1" w:rsidRPr="006047C4" w:rsidRDefault="003E5EA1" w:rsidP="00926783">
          <w:pPr>
            <w:rPr>
              <w:b/>
              <w:sz w:val="18"/>
              <w:szCs w:val="18"/>
            </w:rPr>
          </w:pPr>
          <w:r>
            <w:rPr>
              <w:b/>
              <w:sz w:val="18"/>
              <w:szCs w:val="18"/>
            </w:rPr>
            <w:t>Neste revisjon</w:t>
          </w:r>
          <w:r w:rsidRPr="006047C4">
            <w:rPr>
              <w:b/>
              <w:sz w:val="18"/>
              <w:szCs w:val="18"/>
            </w:rPr>
            <w:t>:</w:t>
          </w:r>
        </w:p>
        <w:p w14:paraId="5DFCDBCB" w14:textId="77777777" w:rsidR="003E5EA1" w:rsidRDefault="003E5EA1" w:rsidP="00926783">
          <w:pPr>
            <w:rPr>
              <w:b/>
              <w:sz w:val="18"/>
              <w:szCs w:val="18"/>
            </w:rPr>
          </w:pPr>
        </w:p>
      </w:tc>
    </w:tr>
  </w:tbl>
  <w:p w14:paraId="4738CEAB" w14:textId="77777777"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6DD612E5" w14:textId="77777777" w:rsidTr="009D41ED">
      <w:tc>
        <w:tcPr>
          <w:tcW w:w="3246" w:type="dxa"/>
        </w:tcPr>
        <w:p w14:paraId="695D5654" w14:textId="77777777" w:rsidR="003E5EA1" w:rsidRPr="008F1E2C" w:rsidRDefault="003E5EA1" w:rsidP="00B75EE4">
          <w:pPr>
            <w:rPr>
              <w:sz w:val="2"/>
              <w:szCs w:val="2"/>
              <w:lang w:val="en-CA"/>
            </w:rPr>
          </w:pPr>
        </w:p>
        <w:p w14:paraId="3CC5B70C" w14:textId="77777777"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479</w:t>
          </w:r>
          <w:r w:rsidR="00C05870">
            <w:rPr>
              <w:sz w:val="18"/>
              <w:szCs w:val="18"/>
            </w:rPr>
            <w:tab/>
          </w:r>
        </w:p>
      </w:tc>
      <w:tc>
        <w:tcPr>
          <w:tcW w:w="3071" w:type="dxa"/>
        </w:tcPr>
        <w:p w14:paraId="080C1BBB" w14:textId="6587614A" w:rsidR="003E5EA1" w:rsidRPr="00EA5E5B" w:rsidRDefault="003E5EA1" w:rsidP="00B75EE4">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77518B">
            <w:rPr>
              <w:noProof/>
              <w:sz w:val="18"/>
              <w:szCs w:val="18"/>
              <w:lang w:val="en-CA"/>
            </w:rPr>
            <w:t>23.08.2024</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53909CA4" w14:textId="77777777"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489FDACB" w14:textId="77777777" w:rsidR="003E5EA1" w:rsidRDefault="003E5EA1" w:rsidP="009D41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3CBF7" w14:textId="77777777" w:rsidR="00025542" w:rsidRDefault="00025542" w:rsidP="00B02E93">
      <w:pPr>
        <w:spacing w:after="0" w:line="240" w:lineRule="auto"/>
      </w:pPr>
      <w:r>
        <w:separator/>
      </w:r>
    </w:p>
  </w:footnote>
  <w:footnote w:type="continuationSeparator" w:id="0">
    <w:p w14:paraId="01360AB0" w14:textId="77777777" w:rsidR="00025542" w:rsidRDefault="00025542" w:rsidP="00B02E93">
      <w:pPr>
        <w:spacing w:after="0" w:line="240" w:lineRule="auto"/>
      </w:pPr>
      <w:r>
        <w:continuationSeparator/>
      </w:r>
    </w:p>
  </w:footnote>
  <w:footnote w:type="continuationNotice" w:id="1">
    <w:p w14:paraId="11279542" w14:textId="77777777" w:rsidR="00025542" w:rsidRDefault="00025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5194" w14:textId="7777777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1DA6DAAF" w14:textId="77777777" w:rsidTr="00B75EE4">
      <w:trPr>
        <w:trHeight w:val="854"/>
      </w:trPr>
      <w:tc>
        <w:tcPr>
          <w:tcW w:w="5954" w:type="dxa"/>
          <w:tcBorders>
            <w:top w:val="nil"/>
            <w:left w:val="nil"/>
            <w:right w:val="nil"/>
          </w:tcBorders>
        </w:tcPr>
        <w:p w14:paraId="47CB865D" w14:textId="77777777" w:rsidR="003E5EA1" w:rsidRPr="00052D1F" w:rsidRDefault="003E5EA1" w:rsidP="00231FF2">
          <w:pPr>
            <w:rPr>
              <w:b/>
              <w:sz w:val="18"/>
              <w:szCs w:val="18"/>
              <w:lang w:val="en-CA"/>
            </w:rPr>
          </w:pPr>
        </w:p>
        <w:p w14:paraId="65EE7154" w14:textId="081CEC24" w:rsidR="003E5EA1" w:rsidRPr="00EF6AD1" w:rsidRDefault="00EF6AD1" w:rsidP="00EF6AD1">
          <w:pPr>
            <w:pStyle w:val="Textfrontpage"/>
          </w:pPr>
          <w:r>
            <w:rPr>
              <w:noProof/>
              <w:sz w:val="36"/>
              <w:szCs w:val="36"/>
              <w:lang w:val="en-CA"/>
            </w:rPr>
            <w:t>INF-DSE-2022-001 General conditions of delivery of services</w:t>
          </w:r>
        </w:p>
      </w:tc>
      <w:tc>
        <w:tcPr>
          <w:tcW w:w="3402" w:type="dxa"/>
          <w:tcBorders>
            <w:top w:val="nil"/>
            <w:left w:val="nil"/>
            <w:right w:val="nil"/>
          </w:tcBorders>
        </w:tcPr>
        <w:p w14:paraId="077E91AA" w14:textId="77777777" w:rsidR="003E5EA1" w:rsidRPr="00052D1F" w:rsidRDefault="003E5EA1" w:rsidP="00231FF2">
          <w:pPr>
            <w:jc w:val="right"/>
            <w:rPr>
              <w:sz w:val="18"/>
              <w:szCs w:val="18"/>
              <w:lang w:val="en-CA"/>
            </w:rPr>
          </w:pPr>
          <w:r>
            <w:rPr>
              <w:noProof/>
              <w:sz w:val="18"/>
              <w:szCs w:val="18"/>
              <w:lang w:val="en-CA"/>
            </w:rPr>
            <w:drawing>
              <wp:inline distT="0" distB="0" distL="0" distR="0" wp14:anchorId="25D8B076" wp14:editId="04F6757D">
                <wp:extent cx="1905000" cy="466725"/>
                <wp:effectExtent l="0" t="0" r="0" b="0"/>
                <wp:docPr id="1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tr>
  </w:tbl>
  <w:p w14:paraId="252040B2" w14:textId="77777777" w:rsidR="003E5EA1" w:rsidRPr="00530B65" w:rsidRDefault="003E5EA1" w:rsidP="00530B65">
    <w:pPr>
      <w:pStyle w:val="Top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208A"/>
    <w:multiLevelType w:val="hybridMultilevel"/>
    <w:tmpl w:val="F9C0C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1E1029"/>
    <w:multiLevelType w:val="hybridMultilevel"/>
    <w:tmpl w:val="3B6E6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230D58"/>
    <w:multiLevelType w:val="hybridMultilevel"/>
    <w:tmpl w:val="34F86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CC01883"/>
    <w:multiLevelType w:val="hybridMultilevel"/>
    <w:tmpl w:val="27925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493061"/>
    <w:multiLevelType w:val="hybridMultilevel"/>
    <w:tmpl w:val="671C0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4338863">
    <w:abstractNumId w:val="1"/>
  </w:num>
  <w:num w:numId="2" w16cid:durableId="1676692377">
    <w:abstractNumId w:val="3"/>
  </w:num>
  <w:num w:numId="3" w16cid:durableId="704645558">
    <w:abstractNumId w:val="2"/>
  </w:num>
  <w:num w:numId="4" w16cid:durableId="591939698">
    <w:abstractNumId w:val="4"/>
  </w:num>
  <w:num w:numId="5" w16cid:durableId="21373283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049F3"/>
    <w:rsid w:val="00025542"/>
    <w:rsid w:val="0005088B"/>
    <w:rsid w:val="0005659E"/>
    <w:rsid w:val="00085524"/>
    <w:rsid w:val="00090EDE"/>
    <w:rsid w:val="000A0928"/>
    <w:rsid w:val="000B5F7A"/>
    <w:rsid w:val="000C0F99"/>
    <w:rsid w:val="000C1D34"/>
    <w:rsid w:val="000C638E"/>
    <w:rsid w:val="000D2B96"/>
    <w:rsid w:val="000F4D73"/>
    <w:rsid w:val="001007FE"/>
    <w:rsid w:val="001350FD"/>
    <w:rsid w:val="0015251E"/>
    <w:rsid w:val="00154291"/>
    <w:rsid w:val="001647D1"/>
    <w:rsid w:val="001742C7"/>
    <w:rsid w:val="0017576C"/>
    <w:rsid w:val="001D5856"/>
    <w:rsid w:val="00200921"/>
    <w:rsid w:val="00220A18"/>
    <w:rsid w:val="00231FF2"/>
    <w:rsid w:val="00243A94"/>
    <w:rsid w:val="002446AB"/>
    <w:rsid w:val="00252B5C"/>
    <w:rsid w:val="00252E7E"/>
    <w:rsid w:val="00255572"/>
    <w:rsid w:val="002752E2"/>
    <w:rsid w:val="002920E0"/>
    <w:rsid w:val="002A1AF4"/>
    <w:rsid w:val="002A37BD"/>
    <w:rsid w:val="002D36D1"/>
    <w:rsid w:val="002D5978"/>
    <w:rsid w:val="002E4A22"/>
    <w:rsid w:val="002E672A"/>
    <w:rsid w:val="0030590A"/>
    <w:rsid w:val="003724E5"/>
    <w:rsid w:val="00377808"/>
    <w:rsid w:val="0039065D"/>
    <w:rsid w:val="003B0AAB"/>
    <w:rsid w:val="003C1092"/>
    <w:rsid w:val="003C54B9"/>
    <w:rsid w:val="003E5EA1"/>
    <w:rsid w:val="003E6700"/>
    <w:rsid w:val="003E78B1"/>
    <w:rsid w:val="003F27E5"/>
    <w:rsid w:val="00411B49"/>
    <w:rsid w:val="00426444"/>
    <w:rsid w:val="004275F6"/>
    <w:rsid w:val="004402B0"/>
    <w:rsid w:val="004417E5"/>
    <w:rsid w:val="00453D43"/>
    <w:rsid w:val="00472F6F"/>
    <w:rsid w:val="00493FAA"/>
    <w:rsid w:val="004F74A8"/>
    <w:rsid w:val="00510705"/>
    <w:rsid w:val="00525E89"/>
    <w:rsid w:val="00526849"/>
    <w:rsid w:val="00530B65"/>
    <w:rsid w:val="0056002D"/>
    <w:rsid w:val="00563F36"/>
    <w:rsid w:val="00564395"/>
    <w:rsid w:val="005829A4"/>
    <w:rsid w:val="00586707"/>
    <w:rsid w:val="005A4C4B"/>
    <w:rsid w:val="005B76FA"/>
    <w:rsid w:val="005E3751"/>
    <w:rsid w:val="005F679D"/>
    <w:rsid w:val="0064032A"/>
    <w:rsid w:val="00641F73"/>
    <w:rsid w:val="00656463"/>
    <w:rsid w:val="00665324"/>
    <w:rsid w:val="00676BC4"/>
    <w:rsid w:val="006B2085"/>
    <w:rsid w:val="006E054D"/>
    <w:rsid w:val="00711F60"/>
    <w:rsid w:val="0077518B"/>
    <w:rsid w:val="007A1243"/>
    <w:rsid w:val="007C1F0B"/>
    <w:rsid w:val="007E495B"/>
    <w:rsid w:val="00810892"/>
    <w:rsid w:val="008638AE"/>
    <w:rsid w:val="00890187"/>
    <w:rsid w:val="00890E28"/>
    <w:rsid w:val="008B0CC5"/>
    <w:rsid w:val="008E5A91"/>
    <w:rsid w:val="008E6AB1"/>
    <w:rsid w:val="009033C5"/>
    <w:rsid w:val="00920F83"/>
    <w:rsid w:val="00926783"/>
    <w:rsid w:val="009407EA"/>
    <w:rsid w:val="0096599E"/>
    <w:rsid w:val="00966A4C"/>
    <w:rsid w:val="00973FA7"/>
    <w:rsid w:val="009938C7"/>
    <w:rsid w:val="00997F52"/>
    <w:rsid w:val="009A1978"/>
    <w:rsid w:val="009A629F"/>
    <w:rsid w:val="009D1D68"/>
    <w:rsid w:val="009D41ED"/>
    <w:rsid w:val="009D4F92"/>
    <w:rsid w:val="009D6C62"/>
    <w:rsid w:val="009D7B6E"/>
    <w:rsid w:val="009E52E3"/>
    <w:rsid w:val="009F5AE6"/>
    <w:rsid w:val="00A0054A"/>
    <w:rsid w:val="00A15128"/>
    <w:rsid w:val="00A319BC"/>
    <w:rsid w:val="00A3521B"/>
    <w:rsid w:val="00A859C3"/>
    <w:rsid w:val="00A918B8"/>
    <w:rsid w:val="00AC2DD1"/>
    <w:rsid w:val="00B02E93"/>
    <w:rsid w:val="00B16172"/>
    <w:rsid w:val="00B17375"/>
    <w:rsid w:val="00B4310A"/>
    <w:rsid w:val="00B43393"/>
    <w:rsid w:val="00B5447D"/>
    <w:rsid w:val="00B5748D"/>
    <w:rsid w:val="00B75EE4"/>
    <w:rsid w:val="00BA50EE"/>
    <w:rsid w:val="00BA5469"/>
    <w:rsid w:val="00BB1E01"/>
    <w:rsid w:val="00BC0ADC"/>
    <w:rsid w:val="00BD058A"/>
    <w:rsid w:val="00C019B6"/>
    <w:rsid w:val="00C05870"/>
    <w:rsid w:val="00C0778C"/>
    <w:rsid w:val="00C154B3"/>
    <w:rsid w:val="00C240F4"/>
    <w:rsid w:val="00C374F5"/>
    <w:rsid w:val="00C42280"/>
    <w:rsid w:val="00C546D5"/>
    <w:rsid w:val="00CA1AC0"/>
    <w:rsid w:val="00CA55B2"/>
    <w:rsid w:val="00CB20E2"/>
    <w:rsid w:val="00CD2A99"/>
    <w:rsid w:val="00CF4F2F"/>
    <w:rsid w:val="00CF5CF9"/>
    <w:rsid w:val="00D05640"/>
    <w:rsid w:val="00D10354"/>
    <w:rsid w:val="00D11196"/>
    <w:rsid w:val="00D36485"/>
    <w:rsid w:val="00D43BE1"/>
    <w:rsid w:val="00DA6586"/>
    <w:rsid w:val="00DE5BF0"/>
    <w:rsid w:val="00E0320B"/>
    <w:rsid w:val="00E07443"/>
    <w:rsid w:val="00E210BE"/>
    <w:rsid w:val="00E32220"/>
    <w:rsid w:val="00E36CC1"/>
    <w:rsid w:val="00E43C48"/>
    <w:rsid w:val="00E668BA"/>
    <w:rsid w:val="00EE3ADF"/>
    <w:rsid w:val="00EF6AD1"/>
    <w:rsid w:val="00F11727"/>
    <w:rsid w:val="00F16E01"/>
    <w:rsid w:val="00F21C99"/>
    <w:rsid w:val="00F73204"/>
    <w:rsid w:val="00F8688E"/>
    <w:rsid w:val="00FA2339"/>
    <w:rsid w:val="00FA5C43"/>
    <w:rsid w:val="00FA62BF"/>
    <w:rsid w:val="00FD197E"/>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2AB0"/>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B"/>
  </w:style>
  <w:style w:type="paragraph" w:styleId="Overskrift1">
    <w:name w:val="heading 1"/>
    <w:basedOn w:val="Normal"/>
    <w:next w:val="Normal"/>
    <w:link w:val="Overskrift1Tegn"/>
    <w:uiPriority w:val="9"/>
    <w:qFormat/>
    <w:rsid w:val="003E6700"/>
    <w:pPr>
      <w:keepNext/>
      <w:keepLines/>
      <w:spacing w:before="240" w:after="0"/>
      <w:outlineLvl w:val="0"/>
    </w:pPr>
    <w:rPr>
      <w:rFonts w:ascii="Calibri" w:eastAsiaTheme="majorEastAsia" w:hAnsi="Calibri" w:cstheme="majorBidi"/>
      <w:b/>
      <w:color w:val="365F91" w:themeColor="accent1" w:themeShade="BF"/>
      <w:sz w:val="24"/>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3E6700"/>
    <w:rPr>
      <w:rFonts w:ascii="Calibri" w:eastAsiaTheme="majorEastAsia" w:hAnsi="Calibri" w:cstheme="majorBidi"/>
      <w:b/>
      <w:color w:val="365F91" w:themeColor="accent1" w:themeShade="BF"/>
      <w:sz w:val="24"/>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val="0"/>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link w:val="TextbodyTegn"/>
    <w:rsid w:val="002752E2"/>
    <w:pPr>
      <w:suppressAutoHyphens/>
      <w:autoSpaceDN w:val="0"/>
      <w:spacing w:after="120" w:line="240" w:lineRule="auto"/>
      <w:textAlignment w:val="baseline"/>
    </w:pPr>
    <w:rPr>
      <w:rFonts w:ascii="Ubuntu" w:eastAsia="Ubuntu" w:hAnsi="Ubuntu" w:cs="Ubuntu"/>
      <w:kern w:val="3"/>
    </w:rPr>
  </w:style>
  <w:style w:type="paragraph" w:styleId="INNH1">
    <w:name w:val="toc 1"/>
    <w:basedOn w:val="Normal"/>
    <w:next w:val="Normal"/>
    <w:autoRedefine/>
    <w:uiPriority w:val="39"/>
    <w:rsid w:val="002752E2"/>
    <w:pPr>
      <w:widowControl w:val="0"/>
      <w:suppressAutoHyphens/>
      <w:autoSpaceDN w:val="0"/>
      <w:spacing w:after="100" w:line="240" w:lineRule="auto"/>
      <w:textAlignment w:val="baseline"/>
    </w:pPr>
    <w:rPr>
      <w:rFonts w:ascii="Calibri" w:eastAsia="Droid Sans" w:hAnsi="Calibri" w:cs="Calibri"/>
      <w:kern w:val="3"/>
    </w:rPr>
  </w:style>
  <w:style w:type="character" w:styleId="Hyperkobling">
    <w:name w:val="Hyperlink"/>
    <w:basedOn w:val="Standardskriftforavsnitt"/>
    <w:uiPriority w:val="99"/>
    <w:rsid w:val="002752E2"/>
    <w:rPr>
      <w:color w:val="0563C1"/>
      <w:u w:val="single"/>
    </w:rPr>
  </w:style>
  <w:style w:type="paragraph" w:customStyle="1" w:styleId="Textfrontpage">
    <w:name w:val="Text front page"/>
    <w:basedOn w:val="Tittel"/>
    <w:link w:val="TextfrontpageTegn"/>
    <w:qFormat/>
    <w:rsid w:val="002752E2"/>
    <w:pPr>
      <w:keepNext/>
      <w:suppressAutoHyphens/>
      <w:autoSpaceDN w:val="0"/>
      <w:spacing w:before="240" w:after="120"/>
      <w:jc w:val="center"/>
      <w:textAlignment w:val="baseline"/>
      <w:outlineLvl w:val="9"/>
    </w:pPr>
    <w:rPr>
      <w:rFonts w:eastAsia="Ubuntu"/>
      <w:bCs/>
      <w:noProof w:val="0"/>
      <w:kern w:val="3"/>
      <w:sz w:val="56"/>
      <w:szCs w:val="56"/>
      <w:lang w:val="en-GB" w:eastAsia="en-US"/>
    </w:rPr>
  </w:style>
  <w:style w:type="character" w:customStyle="1" w:styleId="TextfrontpageTegn">
    <w:name w:val="Text front page Tegn"/>
    <w:basedOn w:val="Standardskriftforavsnitt"/>
    <w:link w:val="Textfrontpage"/>
    <w:rsid w:val="002752E2"/>
    <w:rPr>
      <w:rFonts w:eastAsia="Ubuntu" w:cstheme="minorHAnsi"/>
      <w:b/>
      <w:bCs/>
      <w:kern w:val="3"/>
      <w:sz w:val="56"/>
      <w:szCs w:val="56"/>
      <w:lang w:val="en-GB"/>
    </w:rPr>
  </w:style>
  <w:style w:type="paragraph" w:customStyle="1" w:styleId="Chapter">
    <w:name w:val="Chapter"/>
    <w:basedOn w:val="Overskrift1"/>
    <w:link w:val="ChapterTegn"/>
    <w:qFormat/>
    <w:rsid w:val="003E6700"/>
    <w:pPr>
      <w:keepLines w:val="0"/>
      <w:suppressAutoHyphens/>
      <w:autoSpaceDN w:val="0"/>
      <w:spacing w:after="120" w:line="240" w:lineRule="auto"/>
      <w:textAlignment w:val="baseline"/>
    </w:pPr>
    <w:rPr>
      <w:rFonts w:eastAsia="DejaVu Sans" w:cs="DejaVu Sans"/>
      <w:bCs/>
      <w:color w:val="auto"/>
      <w:kern w:val="3"/>
      <w:sz w:val="28"/>
      <w:szCs w:val="48"/>
      <w:lang w:val="en-GB"/>
    </w:rPr>
  </w:style>
  <w:style w:type="paragraph" w:customStyle="1" w:styleId="Maintext">
    <w:name w:val="Main text"/>
    <w:basedOn w:val="Normal"/>
    <w:link w:val="MaintextTegn"/>
    <w:qFormat/>
    <w:rsid w:val="002752E2"/>
    <w:pPr>
      <w:autoSpaceDE w:val="0"/>
      <w:autoSpaceDN w:val="0"/>
      <w:adjustRightInd w:val="0"/>
      <w:spacing w:after="0" w:line="240" w:lineRule="auto"/>
    </w:pPr>
    <w:rPr>
      <w:rFonts w:ascii="Calibri" w:eastAsia="Droid Sans" w:hAnsi="Calibri" w:cs="Calibri"/>
      <w:kern w:val="3"/>
      <w:sz w:val="24"/>
      <w:lang w:val="en-GB"/>
    </w:rPr>
  </w:style>
  <w:style w:type="character" w:customStyle="1" w:styleId="ChapterTegn">
    <w:name w:val="Chapter Tegn"/>
    <w:basedOn w:val="Standardskriftforavsnitt"/>
    <w:link w:val="Chapter"/>
    <w:rsid w:val="003E6700"/>
    <w:rPr>
      <w:rFonts w:ascii="Calibri" w:eastAsia="DejaVu Sans" w:hAnsi="Calibri" w:cs="DejaVu Sans"/>
      <w:b/>
      <w:bCs/>
      <w:kern w:val="3"/>
      <w:sz w:val="28"/>
      <w:szCs w:val="48"/>
      <w:lang w:val="en-GB"/>
    </w:rPr>
  </w:style>
  <w:style w:type="character" w:customStyle="1" w:styleId="MaintextTegn">
    <w:name w:val="Main text Tegn"/>
    <w:basedOn w:val="Standardskriftforavsnitt"/>
    <w:link w:val="Maintext"/>
    <w:rsid w:val="002752E2"/>
    <w:rPr>
      <w:rFonts w:ascii="Calibri" w:eastAsia="Droid Sans" w:hAnsi="Calibri" w:cs="Calibri"/>
      <w:kern w:val="3"/>
      <w:sz w:val="24"/>
      <w:lang w:val="en-GB"/>
    </w:rPr>
  </w:style>
  <w:style w:type="character" w:customStyle="1" w:styleId="ListeavsnittTegn">
    <w:name w:val="Listeavsnitt Tegn"/>
    <w:basedOn w:val="Standardskriftforavsnitt"/>
    <w:link w:val="Listeavsnitt"/>
    <w:uiPriority w:val="34"/>
    <w:rsid w:val="002752E2"/>
  </w:style>
  <w:style w:type="paragraph" w:customStyle="1" w:styleId="Headingweak">
    <w:name w:val="Heading weak"/>
    <w:basedOn w:val="Topptekst"/>
    <w:link w:val="HeadingweakTegn"/>
    <w:qFormat/>
    <w:rsid w:val="002752E2"/>
    <w:pPr>
      <w:suppressLineNumbers/>
      <w:tabs>
        <w:tab w:val="clear" w:pos="4536"/>
        <w:tab w:val="clear" w:pos="9072"/>
        <w:tab w:val="center" w:pos="4819"/>
        <w:tab w:val="right" w:pos="9638"/>
      </w:tabs>
      <w:suppressAutoHyphens/>
      <w:autoSpaceDN w:val="0"/>
      <w:spacing w:after="160"/>
      <w:jc w:val="center"/>
      <w:textAlignment w:val="baseline"/>
    </w:pPr>
    <w:rPr>
      <w:rFonts w:ascii="Calibri" w:eastAsia="Ubuntu" w:hAnsi="Calibri" w:cs="Ubuntu"/>
      <w:kern w:val="2"/>
    </w:rPr>
  </w:style>
  <w:style w:type="character" w:customStyle="1" w:styleId="HeadingweakTegn">
    <w:name w:val="Heading weak Tegn"/>
    <w:basedOn w:val="TopptekstTegn"/>
    <w:link w:val="Headingweak"/>
    <w:rsid w:val="002752E2"/>
    <w:rPr>
      <w:rFonts w:ascii="Calibri" w:eastAsia="Ubuntu" w:hAnsi="Calibri" w:cs="Ubuntu"/>
      <w:kern w:val="2"/>
    </w:rPr>
  </w:style>
  <w:style w:type="character" w:customStyle="1" w:styleId="TekstDovrePEDBlue">
    <w:name w:val="Tekst Dovre PED Blue"/>
    <w:basedOn w:val="Standardskriftforavsnitt"/>
    <w:uiPriority w:val="1"/>
    <w:qFormat/>
    <w:rsid w:val="002752E2"/>
    <w:rPr>
      <w:rFonts w:asciiTheme="minorHAnsi" w:hAnsiTheme="minorHAnsi"/>
      <w:color w:val="0070C0"/>
      <w:sz w:val="24"/>
      <w:lang w:val="en-GB"/>
    </w:rPr>
  </w:style>
  <w:style w:type="character" w:customStyle="1" w:styleId="TextbodyTegn">
    <w:name w:val="Text body Tegn"/>
    <w:basedOn w:val="Standardskriftforavsnitt"/>
    <w:link w:val="Textbody"/>
    <w:rsid w:val="002752E2"/>
    <w:rPr>
      <w:rFonts w:ascii="Ubuntu" w:eastAsia="Ubuntu" w:hAnsi="Ubuntu" w:cs="Ubuntu"/>
      <w:kern w:val="3"/>
    </w:rPr>
  </w:style>
  <w:style w:type="paragraph" w:styleId="Overskriftforinnholdsfortegnelse">
    <w:name w:val="TOC Heading"/>
    <w:basedOn w:val="Overskrift1"/>
    <w:next w:val="Normal"/>
    <w:uiPriority w:val="39"/>
    <w:unhideWhenUsed/>
    <w:qFormat/>
    <w:rsid w:val="002752E2"/>
    <w:pPr>
      <w:spacing w:line="259" w:lineRule="auto"/>
      <w:outlineLvl w:val="9"/>
    </w:pPr>
    <w:rPr>
      <w:lang w:eastAsia="zh-CN"/>
    </w:rPr>
  </w:style>
  <w:style w:type="character" w:customStyle="1" w:styleId="markedcontent">
    <w:name w:val="markedcontent"/>
    <w:basedOn w:val="Standardskriftforavsnitt"/>
    <w:rsid w:val="00493FAA"/>
  </w:style>
  <w:style w:type="character" w:customStyle="1" w:styleId="highlight">
    <w:name w:val="highlight"/>
    <w:basedOn w:val="Standardskriftforavsnitt"/>
    <w:rsid w:val="00493FAA"/>
  </w:style>
  <w:style w:type="paragraph" w:customStyle="1" w:styleId="Default">
    <w:name w:val="Default"/>
    <w:rsid w:val="00EF6AD1"/>
    <w:pPr>
      <w:autoSpaceDE w:val="0"/>
      <w:autoSpaceDN w:val="0"/>
      <w:adjustRightInd w:val="0"/>
      <w:spacing w:after="0" w:line="240" w:lineRule="auto"/>
    </w:pPr>
    <w:rPr>
      <w:rFonts w:ascii="Arial" w:hAnsi="Arial" w:cs="Arial"/>
      <w:color w:val="000000"/>
      <w:sz w:val="24"/>
      <w:szCs w:val="24"/>
    </w:rPr>
  </w:style>
  <w:style w:type="character" w:customStyle="1" w:styleId="rynqvb">
    <w:name w:val="rynqvb"/>
    <w:basedOn w:val="Standardskriftforavsnitt"/>
    <w:rsid w:val="00D10354"/>
  </w:style>
  <w:style w:type="paragraph" w:customStyle="1" w:styleId="Geenlijst1">
    <w:name w:val="Geen lijst1"/>
    <w:semiHidden/>
    <w:rsid w:val="008638A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57670">
      <w:bodyDiv w:val="1"/>
      <w:marLeft w:val="0"/>
      <w:marRight w:val="0"/>
      <w:marTop w:val="0"/>
      <w:marBottom w:val="0"/>
      <w:divBdr>
        <w:top w:val="none" w:sz="0" w:space="0" w:color="auto"/>
        <w:left w:val="none" w:sz="0" w:space="0" w:color="auto"/>
        <w:bottom w:val="none" w:sz="0" w:space="0" w:color="auto"/>
        <w:right w:val="none" w:sz="0" w:space="0" w:color="auto"/>
      </w:divBdr>
      <w:divsChild>
        <w:div w:id="411314040">
          <w:marLeft w:val="0"/>
          <w:marRight w:val="0"/>
          <w:marTop w:val="0"/>
          <w:marBottom w:val="0"/>
          <w:divBdr>
            <w:top w:val="none" w:sz="0" w:space="0" w:color="auto"/>
            <w:left w:val="none" w:sz="0" w:space="0" w:color="auto"/>
            <w:bottom w:val="none" w:sz="0" w:space="0" w:color="auto"/>
            <w:right w:val="none" w:sz="0" w:space="0" w:color="auto"/>
          </w:divBdr>
        </w:div>
        <w:div w:id="1156805477">
          <w:marLeft w:val="0"/>
          <w:marRight w:val="0"/>
          <w:marTop w:val="0"/>
          <w:marBottom w:val="0"/>
          <w:divBdr>
            <w:top w:val="none" w:sz="0" w:space="0" w:color="auto"/>
            <w:left w:val="none" w:sz="0" w:space="0" w:color="auto"/>
            <w:bottom w:val="none" w:sz="0" w:space="0" w:color="auto"/>
            <w:right w:val="none" w:sz="0" w:space="0" w:color="auto"/>
          </w:divBdr>
          <w:divsChild>
            <w:div w:id="807208832">
              <w:marLeft w:val="0"/>
              <w:marRight w:val="0"/>
              <w:marTop w:val="0"/>
              <w:marBottom w:val="0"/>
              <w:divBdr>
                <w:top w:val="none" w:sz="0" w:space="0" w:color="auto"/>
                <w:left w:val="none" w:sz="0" w:space="0" w:color="auto"/>
                <w:bottom w:val="none" w:sz="0" w:space="0" w:color="auto"/>
                <w:right w:val="none" w:sz="0" w:space="0" w:color="auto"/>
              </w:divBdr>
              <w:divsChild>
                <w:div w:id="11093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3713</Words>
  <Characters>19683</Characters>
  <Application>Microsoft Office Word</Application>
  <DocSecurity>4</DocSecurity>
  <Lines>164</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2024-08-23T07:22:00Z</dcterms:created>
  <dcterms:modified xsi:type="dcterms:W3CDTF">2024-08-23T07:22:00Z</dcterms:modified>
</cp:coreProperties>
</file>